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72C56" w14:textId="380AEDAC" w:rsidR="004A0557" w:rsidRDefault="006F0C94" w:rsidP="00B348B8">
      <w:pPr>
        <w:jc w:val="center"/>
        <w:rPr>
          <w:rFonts w:cstheme="minorHAnsi"/>
          <w:b/>
          <w:sz w:val="24"/>
          <w:szCs w:val="24"/>
        </w:rPr>
      </w:pPr>
      <w:r w:rsidRPr="00B71098">
        <w:rPr>
          <w:rFonts w:cstheme="minorHAnsi"/>
          <w:b/>
          <w:sz w:val="24"/>
          <w:szCs w:val="24"/>
        </w:rPr>
        <w:t>Notice under The Local Authorities (Executive Arrangements) (Meetings and Access to Information) (England) Regulations 2012</w:t>
      </w:r>
      <w:r w:rsidR="00E24FF2">
        <w:rPr>
          <w:rFonts w:cstheme="minorHAnsi"/>
          <w:b/>
          <w:sz w:val="24"/>
          <w:szCs w:val="24"/>
        </w:rPr>
        <w:t>.</w:t>
      </w:r>
    </w:p>
    <w:p w14:paraId="5505F4EA" w14:textId="77777777" w:rsidR="004B2960" w:rsidRPr="004B2960" w:rsidRDefault="004B2960" w:rsidP="00B348B8">
      <w:pPr>
        <w:jc w:val="center"/>
        <w:rPr>
          <w:rFonts w:cstheme="minorHAnsi"/>
          <w:b/>
          <w:sz w:val="24"/>
          <w:szCs w:val="24"/>
        </w:rPr>
      </w:pPr>
    </w:p>
    <w:p w14:paraId="66479A60" w14:textId="79DEC14E" w:rsidR="00A02077" w:rsidRDefault="004B2960" w:rsidP="00BE5FAC">
      <w:pPr>
        <w:jc w:val="both"/>
        <w:rPr>
          <w:sz w:val="24"/>
          <w:szCs w:val="24"/>
        </w:rPr>
      </w:pPr>
      <w:commentRangeStart w:id="0"/>
      <w:r w:rsidRPr="001460EB">
        <w:rPr>
          <w:sz w:val="24"/>
          <w:szCs w:val="24"/>
        </w:rPr>
        <w:t>This Executive Decision is not available for public inspection as it contains or relates to exempt information within the meaning of paragraph</w:t>
      </w:r>
      <w:r w:rsidR="00BE5FAC">
        <w:rPr>
          <w:sz w:val="24"/>
          <w:szCs w:val="24"/>
        </w:rPr>
        <w:t xml:space="preserve"> 3</w:t>
      </w:r>
      <w:r w:rsidRPr="001460EB">
        <w:rPr>
          <w:sz w:val="24"/>
          <w:szCs w:val="24"/>
        </w:rPr>
        <w:t xml:space="preserve"> of Schedule 12A to the Local Government Act 1972</w:t>
      </w:r>
      <w:r w:rsidR="00A02077" w:rsidRPr="001460EB">
        <w:rPr>
          <w:b/>
          <w:bCs/>
          <w:sz w:val="24"/>
          <w:szCs w:val="24"/>
        </w:rPr>
        <w:t>.</w:t>
      </w:r>
      <w:r w:rsidR="00F25A2A" w:rsidRPr="001460EB">
        <w:rPr>
          <w:b/>
          <w:bCs/>
          <w:sz w:val="24"/>
          <w:szCs w:val="24"/>
        </w:rPr>
        <w:t xml:space="preserve"> </w:t>
      </w:r>
      <w:commentRangeEnd w:id="0"/>
      <w:r w:rsidR="006F4373">
        <w:rPr>
          <w:rStyle w:val="CommentReference"/>
          <w:sz w:val="24"/>
          <w:szCs w:val="24"/>
        </w:rPr>
        <w:commentReference w:id="0"/>
      </w:r>
    </w:p>
    <w:p w14:paraId="3276BCC4" w14:textId="77777777" w:rsidR="006F2475" w:rsidRPr="006F2475" w:rsidRDefault="006F2475" w:rsidP="006F2475">
      <w:pPr>
        <w:pStyle w:val="NoSpacing"/>
        <w:jc w:val="both"/>
        <w:rPr>
          <w:rFonts w:cstheme="minorHAnsi"/>
          <w:sz w:val="24"/>
          <w:szCs w:val="24"/>
        </w:rPr>
      </w:pPr>
      <w:r w:rsidRPr="006F2475">
        <w:rPr>
          <w:rFonts w:cstheme="minorHAnsi"/>
          <w:sz w:val="24"/>
          <w:szCs w:val="24"/>
        </w:rPr>
        <w:t>The decision “Appointment of Contractor for High Rise Works”, due to be made by Cabinet on 17 September 2026, is urgent and cannot reasonably be deferred because urgent balcony works have been identified at the six high-rise blocks. Temporary safety measures are in place to protect residents, but delaying the contract award would prolong the period during which residents are unable to use their balconies and would increase the costs of those temporary measures.</w:t>
      </w:r>
    </w:p>
    <w:p w14:paraId="38AB2A3A" w14:textId="77777777" w:rsidR="00A02077" w:rsidRPr="008947A5" w:rsidRDefault="00A02077" w:rsidP="00BE5FAC">
      <w:pPr>
        <w:pStyle w:val="NoSpacing"/>
        <w:jc w:val="both"/>
        <w:rPr>
          <w:rFonts w:cstheme="minorHAnsi"/>
          <w:sz w:val="24"/>
          <w:szCs w:val="24"/>
        </w:rPr>
      </w:pPr>
    </w:p>
    <w:p w14:paraId="14234303" w14:textId="254553D9" w:rsidR="00A02077" w:rsidRPr="001460EB" w:rsidRDefault="00A02077" w:rsidP="00BE5FAC">
      <w:pPr>
        <w:jc w:val="both"/>
        <w:rPr>
          <w:sz w:val="24"/>
          <w:szCs w:val="24"/>
        </w:rPr>
      </w:pPr>
      <w:r w:rsidRPr="008947A5">
        <w:rPr>
          <w:rFonts w:cstheme="minorHAnsi"/>
          <w:sz w:val="24"/>
          <w:szCs w:val="24"/>
        </w:rPr>
        <w:t xml:space="preserve">Tamworth Borough Council is therefore unable to comply with the requirements under The Local Authorities (Executive Arrangements) (Meetings and Access to Information) (England) Regulations </w:t>
      </w:r>
      <w:r w:rsidRPr="001460EB">
        <w:rPr>
          <w:rFonts w:cstheme="minorHAnsi"/>
          <w:sz w:val="24"/>
          <w:szCs w:val="24"/>
        </w:rPr>
        <w:t>2012 Paragraph</w:t>
      </w:r>
      <w:r w:rsidR="00C011E0" w:rsidRPr="001460EB">
        <w:rPr>
          <w:rFonts w:cstheme="minorHAnsi"/>
          <w:sz w:val="24"/>
          <w:szCs w:val="24"/>
        </w:rPr>
        <w:t xml:space="preserve"> 9</w:t>
      </w:r>
      <w:r w:rsidRPr="001460EB">
        <w:rPr>
          <w:rFonts w:cstheme="minorHAnsi"/>
          <w:sz w:val="24"/>
          <w:szCs w:val="24"/>
        </w:rPr>
        <w:t xml:space="preserve"> in respect of Publicity in connection with key decisions.</w:t>
      </w:r>
    </w:p>
    <w:p w14:paraId="0436ACE3" w14:textId="1F51AFDA" w:rsidR="00054B22" w:rsidRPr="00A02077" w:rsidRDefault="00054B22" w:rsidP="00BE5FAC">
      <w:pPr>
        <w:jc w:val="both"/>
        <w:rPr>
          <w:sz w:val="24"/>
          <w:szCs w:val="24"/>
        </w:rPr>
      </w:pPr>
      <w:r w:rsidRPr="001460EB">
        <w:rPr>
          <w:sz w:val="24"/>
          <w:szCs w:val="24"/>
        </w:rPr>
        <w:t xml:space="preserve">In accordance with </w:t>
      </w:r>
      <w:r w:rsidR="00EB43D5">
        <w:rPr>
          <w:sz w:val="24"/>
          <w:szCs w:val="24"/>
        </w:rPr>
        <w:t>Regulation</w:t>
      </w:r>
      <w:r w:rsidRPr="001460EB">
        <w:rPr>
          <w:sz w:val="24"/>
          <w:szCs w:val="24"/>
        </w:rPr>
        <w:t xml:space="preserve"> 10 of the Local Authorities (</w:t>
      </w:r>
      <w:r w:rsidR="00EB43D5">
        <w:rPr>
          <w:sz w:val="24"/>
          <w:szCs w:val="24"/>
        </w:rPr>
        <w:t>Executive</w:t>
      </w:r>
      <w:r w:rsidRPr="001460EB">
        <w:rPr>
          <w:sz w:val="24"/>
          <w:szCs w:val="24"/>
        </w:rPr>
        <w:t xml:space="preserve"> Arrangements</w:t>
      </w:r>
      <w:r w:rsidR="00EB43D5">
        <w:rPr>
          <w:sz w:val="24"/>
          <w:szCs w:val="24"/>
        </w:rPr>
        <w:t>)</w:t>
      </w:r>
      <w:r w:rsidRPr="001460EB">
        <w:rPr>
          <w:sz w:val="24"/>
          <w:szCs w:val="24"/>
        </w:rPr>
        <w:t xml:space="preserve"> (Meetings and Access to Information) </w:t>
      </w:r>
      <w:r w:rsidR="00EB43D5">
        <w:rPr>
          <w:sz w:val="24"/>
          <w:szCs w:val="24"/>
        </w:rPr>
        <w:t>(</w:t>
      </w:r>
      <w:r w:rsidRPr="001460EB">
        <w:rPr>
          <w:sz w:val="24"/>
          <w:szCs w:val="24"/>
        </w:rPr>
        <w:t>England) Regulations 2012</w:t>
      </w:r>
      <w:r w:rsidR="00EB43D5">
        <w:rPr>
          <w:sz w:val="24"/>
          <w:szCs w:val="24"/>
        </w:rPr>
        <w:t>,</w:t>
      </w:r>
      <w:r w:rsidRPr="001460EB">
        <w:rPr>
          <w:sz w:val="24"/>
          <w:szCs w:val="24"/>
        </w:rPr>
        <w:t xml:space="preserve"> </w:t>
      </w:r>
      <w:r>
        <w:rPr>
          <w:sz w:val="24"/>
          <w:szCs w:val="24"/>
        </w:rPr>
        <w:t xml:space="preserve">a </w:t>
      </w:r>
      <w:r w:rsidRPr="00CF17D5">
        <w:rPr>
          <w:sz w:val="24"/>
          <w:szCs w:val="24"/>
        </w:rPr>
        <w:t>Key Decision for which the requirements of Regulation 9 have not been met</w:t>
      </w:r>
      <w:r>
        <w:rPr>
          <w:sz w:val="24"/>
          <w:szCs w:val="24"/>
        </w:rPr>
        <w:t xml:space="preserve"> </w:t>
      </w:r>
      <w:r w:rsidR="00EB43D5">
        <w:rPr>
          <w:sz w:val="24"/>
          <w:szCs w:val="24"/>
        </w:rPr>
        <w:t>may</w:t>
      </w:r>
      <w:r w:rsidRPr="00A02077">
        <w:rPr>
          <w:sz w:val="24"/>
          <w:szCs w:val="24"/>
        </w:rPr>
        <w:t xml:space="preserve"> still be taken </w:t>
      </w:r>
      <w:r w:rsidR="00EB43D5">
        <w:rPr>
          <w:sz w:val="24"/>
          <w:szCs w:val="24"/>
        </w:rPr>
        <w:t xml:space="preserve">where </w:t>
      </w:r>
      <w:r>
        <w:rPr>
          <w:sz w:val="24"/>
          <w:szCs w:val="24"/>
        </w:rPr>
        <w:t>i</w:t>
      </w:r>
      <w:r w:rsidRPr="001460EB">
        <w:rPr>
          <w:sz w:val="24"/>
          <w:szCs w:val="24"/>
        </w:rPr>
        <w:t xml:space="preserve">t is </w:t>
      </w:r>
      <w:r w:rsidR="00EB43D5">
        <w:rPr>
          <w:sz w:val="24"/>
          <w:szCs w:val="24"/>
        </w:rPr>
        <w:t>impracticable</w:t>
      </w:r>
      <w:r w:rsidRPr="001460EB">
        <w:rPr>
          <w:sz w:val="24"/>
          <w:szCs w:val="24"/>
        </w:rPr>
        <w:t xml:space="preserve"> to defer the decision until it has been included on the next Forward Plan</w:t>
      </w:r>
      <w:r w:rsidR="00EB43D5">
        <w:rPr>
          <w:sz w:val="24"/>
          <w:szCs w:val="24"/>
        </w:rPr>
        <w:t>, provided that the Chair of the relevant Overview</w:t>
      </w:r>
      <w:r>
        <w:rPr>
          <w:sz w:val="24"/>
          <w:szCs w:val="24"/>
        </w:rPr>
        <w:t xml:space="preserve"> and</w:t>
      </w:r>
      <w:r w:rsidR="00EB43D5">
        <w:rPr>
          <w:sz w:val="24"/>
          <w:szCs w:val="24"/>
        </w:rPr>
        <w:t xml:space="preserve"> Scrutiny Committee has been informed by notice in writing of the matter about which the decision is to be made, copies of that notice have been made available to the public at the Council offices and on the Council’s website, and at least five clear days have elapsed following publication of the notice.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
        <w:gridCol w:w="7745"/>
      </w:tblGrid>
      <w:tr w:rsidR="004E6D6D" w14:paraId="0B925942" w14:textId="77777777" w:rsidTr="001460EB">
        <w:tc>
          <w:tcPr>
            <w:tcW w:w="551" w:type="dxa"/>
          </w:tcPr>
          <w:p w14:paraId="092340BE" w14:textId="0381E686" w:rsidR="004E6D6D" w:rsidRDefault="004E6D6D" w:rsidP="00BE5FAC">
            <w:pPr>
              <w:jc w:val="both"/>
              <w:rPr>
                <w:sz w:val="24"/>
                <w:szCs w:val="24"/>
              </w:rPr>
            </w:pPr>
            <w:r>
              <w:rPr>
                <w:b/>
                <w:bCs/>
                <w:sz w:val="24"/>
                <w:szCs w:val="24"/>
              </w:rPr>
              <w:t>1</w:t>
            </w:r>
            <w:r w:rsidRPr="00895210">
              <w:rPr>
                <w:b/>
                <w:bCs/>
                <w:sz w:val="24"/>
                <w:szCs w:val="24"/>
              </w:rPr>
              <w:t>.</w:t>
            </w:r>
          </w:p>
        </w:tc>
        <w:tc>
          <w:tcPr>
            <w:tcW w:w="7745" w:type="dxa"/>
          </w:tcPr>
          <w:p w14:paraId="17EF71C1" w14:textId="3833BE58" w:rsidR="004E6D6D" w:rsidRDefault="004E6D6D" w:rsidP="00BE5FAC">
            <w:pPr>
              <w:jc w:val="both"/>
              <w:rPr>
                <w:sz w:val="24"/>
                <w:szCs w:val="24"/>
              </w:rPr>
            </w:pPr>
            <w:r w:rsidRPr="001460EB">
              <w:rPr>
                <w:sz w:val="24"/>
                <w:szCs w:val="24"/>
              </w:rPr>
              <w:t xml:space="preserve">The Chair of the Scrutiny Committee has </w:t>
            </w:r>
            <w:r w:rsidR="00311EDC">
              <w:rPr>
                <w:sz w:val="24"/>
                <w:szCs w:val="24"/>
              </w:rPr>
              <w:t>been notif</w:t>
            </w:r>
            <w:r w:rsidR="002B32CA">
              <w:rPr>
                <w:sz w:val="24"/>
                <w:szCs w:val="24"/>
              </w:rPr>
              <w:t>i</w:t>
            </w:r>
            <w:r w:rsidR="00311EDC">
              <w:rPr>
                <w:sz w:val="24"/>
                <w:szCs w:val="24"/>
              </w:rPr>
              <w:t>ed</w:t>
            </w:r>
            <w:r w:rsidR="002B32CA">
              <w:rPr>
                <w:sz w:val="24"/>
                <w:szCs w:val="24"/>
              </w:rPr>
              <w:t xml:space="preserve"> </w:t>
            </w:r>
          </w:p>
          <w:p w14:paraId="287780BB" w14:textId="297566A4" w:rsidR="004E6D6D" w:rsidRDefault="004E6D6D" w:rsidP="00BE5FAC">
            <w:pPr>
              <w:jc w:val="both"/>
              <w:rPr>
                <w:sz w:val="24"/>
                <w:szCs w:val="24"/>
              </w:rPr>
            </w:pPr>
          </w:p>
        </w:tc>
      </w:tr>
      <w:tr w:rsidR="004E6D6D" w14:paraId="041E88D5" w14:textId="77777777" w:rsidTr="001460EB">
        <w:tc>
          <w:tcPr>
            <w:tcW w:w="551" w:type="dxa"/>
          </w:tcPr>
          <w:p w14:paraId="0876EBDB" w14:textId="095416FE" w:rsidR="004E6D6D" w:rsidRDefault="004E6D6D" w:rsidP="00BE5FAC">
            <w:pPr>
              <w:jc w:val="both"/>
              <w:rPr>
                <w:sz w:val="24"/>
                <w:szCs w:val="24"/>
              </w:rPr>
            </w:pPr>
            <w:r>
              <w:rPr>
                <w:b/>
                <w:bCs/>
                <w:sz w:val="24"/>
                <w:szCs w:val="24"/>
              </w:rPr>
              <w:t>2</w:t>
            </w:r>
            <w:r w:rsidRPr="00895210">
              <w:rPr>
                <w:b/>
                <w:bCs/>
                <w:sz w:val="24"/>
                <w:szCs w:val="24"/>
              </w:rPr>
              <w:t>.</w:t>
            </w:r>
          </w:p>
        </w:tc>
        <w:tc>
          <w:tcPr>
            <w:tcW w:w="7745" w:type="dxa"/>
          </w:tcPr>
          <w:p w14:paraId="59539774" w14:textId="52241ECB" w:rsidR="004E6D6D" w:rsidRDefault="004E6D6D" w:rsidP="00BE5FAC">
            <w:pPr>
              <w:jc w:val="both"/>
              <w:rPr>
                <w:sz w:val="24"/>
                <w:szCs w:val="24"/>
              </w:rPr>
            </w:pPr>
            <w:r w:rsidRPr="001460EB">
              <w:rPr>
                <w:sz w:val="24"/>
                <w:szCs w:val="24"/>
              </w:rPr>
              <w:t>The Proper Officer has made available to the public copies of the notice given to the Chair of the</w:t>
            </w:r>
            <w:r w:rsidR="00E31B98">
              <w:rPr>
                <w:sz w:val="24"/>
                <w:szCs w:val="24"/>
              </w:rPr>
              <w:t xml:space="preserve"> “Community Wellbeing Overview and</w:t>
            </w:r>
            <w:r>
              <w:rPr>
                <w:sz w:val="24"/>
                <w:szCs w:val="24"/>
              </w:rPr>
              <w:t xml:space="preserve"> </w:t>
            </w:r>
            <w:r w:rsidRPr="001460EB">
              <w:rPr>
                <w:sz w:val="24"/>
                <w:szCs w:val="24"/>
              </w:rPr>
              <w:t>Scrutiny Committee</w:t>
            </w:r>
            <w:r w:rsidR="00BC7517">
              <w:rPr>
                <w:sz w:val="24"/>
                <w:szCs w:val="24"/>
              </w:rPr>
              <w:t>”</w:t>
            </w:r>
            <w:r w:rsidRPr="001460EB">
              <w:rPr>
                <w:sz w:val="24"/>
                <w:szCs w:val="24"/>
              </w:rPr>
              <w:t xml:space="preserve"> at the offices of the Council and its website</w:t>
            </w:r>
          </w:p>
          <w:p w14:paraId="5542F0D9" w14:textId="7A02D288" w:rsidR="004E6D6D" w:rsidRDefault="004E6D6D" w:rsidP="00BE5FAC">
            <w:pPr>
              <w:jc w:val="both"/>
              <w:rPr>
                <w:sz w:val="24"/>
                <w:szCs w:val="24"/>
              </w:rPr>
            </w:pPr>
          </w:p>
        </w:tc>
      </w:tr>
      <w:tr w:rsidR="004E6D6D" w14:paraId="4FFA1490" w14:textId="77777777" w:rsidTr="001460EB">
        <w:tc>
          <w:tcPr>
            <w:tcW w:w="551" w:type="dxa"/>
          </w:tcPr>
          <w:p w14:paraId="086B05A2" w14:textId="73A4F182" w:rsidR="004E6D6D" w:rsidRDefault="004E6D6D" w:rsidP="00BE5FAC">
            <w:pPr>
              <w:jc w:val="both"/>
              <w:rPr>
                <w:sz w:val="24"/>
                <w:szCs w:val="24"/>
              </w:rPr>
            </w:pPr>
            <w:r>
              <w:rPr>
                <w:b/>
                <w:bCs/>
                <w:sz w:val="24"/>
                <w:szCs w:val="24"/>
              </w:rPr>
              <w:t>3</w:t>
            </w:r>
            <w:r w:rsidRPr="00895210">
              <w:rPr>
                <w:b/>
                <w:bCs/>
                <w:sz w:val="24"/>
                <w:szCs w:val="24"/>
              </w:rPr>
              <w:t>.</w:t>
            </w:r>
          </w:p>
        </w:tc>
        <w:tc>
          <w:tcPr>
            <w:tcW w:w="7745" w:type="dxa"/>
          </w:tcPr>
          <w:p w14:paraId="28CB3F05" w14:textId="77777777" w:rsidR="004E6D6D" w:rsidRDefault="004E6D6D" w:rsidP="00BE5FAC">
            <w:pPr>
              <w:jc w:val="both"/>
              <w:rPr>
                <w:sz w:val="24"/>
                <w:szCs w:val="24"/>
              </w:rPr>
            </w:pPr>
            <w:r w:rsidRPr="001460EB">
              <w:rPr>
                <w:sz w:val="24"/>
                <w:szCs w:val="24"/>
              </w:rPr>
              <w:t>At least five clear days have elapsed since the Proper Officer complied with the above</w:t>
            </w:r>
          </w:p>
          <w:p w14:paraId="0CC3D61F" w14:textId="19D20309" w:rsidR="004E6D6D" w:rsidRDefault="004E6D6D" w:rsidP="00BE5FAC">
            <w:pPr>
              <w:jc w:val="both"/>
              <w:rPr>
                <w:sz w:val="24"/>
                <w:szCs w:val="24"/>
              </w:rPr>
            </w:pPr>
          </w:p>
        </w:tc>
      </w:tr>
    </w:tbl>
    <w:p w14:paraId="69BAE17B" w14:textId="6A784358" w:rsidR="00054B22" w:rsidRPr="001460EB" w:rsidRDefault="00054B22" w:rsidP="00BE5FAC">
      <w:pPr>
        <w:jc w:val="both"/>
        <w:rPr>
          <w:b/>
          <w:bCs/>
          <w:sz w:val="24"/>
          <w:szCs w:val="24"/>
        </w:rPr>
      </w:pPr>
      <w:r w:rsidRPr="001460EB">
        <w:rPr>
          <w:sz w:val="24"/>
          <w:szCs w:val="24"/>
        </w:rPr>
        <w:t xml:space="preserve">Where </w:t>
      </w:r>
      <w:r w:rsidR="00EC24DD">
        <w:rPr>
          <w:sz w:val="24"/>
          <w:szCs w:val="24"/>
        </w:rPr>
        <w:t>it is</w:t>
      </w:r>
      <w:r w:rsidRPr="001460EB">
        <w:rPr>
          <w:rFonts w:cstheme="minorHAnsi"/>
          <w:sz w:val="24"/>
          <w:szCs w:val="24"/>
        </w:rPr>
        <w:t xml:space="preserve"> </w:t>
      </w:r>
      <w:r w:rsidRPr="001460EB">
        <w:rPr>
          <w:sz w:val="24"/>
          <w:szCs w:val="24"/>
        </w:rPr>
        <w:t>impracticable</w:t>
      </w:r>
      <w:r w:rsidR="00EC24DD">
        <w:rPr>
          <w:sz w:val="24"/>
          <w:szCs w:val="24"/>
        </w:rPr>
        <w:t xml:space="preserve"> to give at least 28 clear days’ notice of the intention to hold part of the Cabinet meeting in private</w:t>
      </w:r>
      <w:r w:rsidRPr="001460EB">
        <w:rPr>
          <w:sz w:val="24"/>
          <w:szCs w:val="24"/>
        </w:rPr>
        <w:t xml:space="preserve">, the meeting may only </w:t>
      </w:r>
      <w:r w:rsidR="00EC24DD">
        <w:rPr>
          <w:sz w:val="24"/>
          <w:szCs w:val="24"/>
        </w:rPr>
        <w:t>consider the exempt item</w:t>
      </w:r>
      <w:r w:rsidRPr="001460EB">
        <w:rPr>
          <w:sz w:val="24"/>
          <w:szCs w:val="24"/>
        </w:rPr>
        <w:t xml:space="preserve"> in private where the decision-making body has obtained agreement from the Chair of the </w:t>
      </w:r>
      <w:r w:rsidR="00EC24DD">
        <w:rPr>
          <w:sz w:val="24"/>
          <w:szCs w:val="24"/>
        </w:rPr>
        <w:t xml:space="preserve">relevant Overview and </w:t>
      </w:r>
      <w:r w:rsidRPr="001460EB">
        <w:rPr>
          <w:sz w:val="24"/>
          <w:szCs w:val="24"/>
        </w:rPr>
        <w:t>Scrutiny Committee that the meeting is urgent and cannot reasonably be deferred.</w:t>
      </w:r>
    </w:p>
    <w:p w14:paraId="222E9340" w14:textId="315342CA" w:rsidR="00054B22" w:rsidRPr="001460EB" w:rsidRDefault="00054B22" w:rsidP="00BE5FAC">
      <w:pPr>
        <w:pStyle w:val="NoSpacing"/>
        <w:jc w:val="both"/>
        <w:rPr>
          <w:rFonts w:cstheme="minorHAnsi"/>
          <w:sz w:val="24"/>
          <w:szCs w:val="24"/>
        </w:rPr>
      </w:pPr>
      <w:r w:rsidRPr="00151342">
        <w:rPr>
          <w:rFonts w:cstheme="minorHAnsi"/>
          <w:sz w:val="24"/>
          <w:szCs w:val="24"/>
        </w:rPr>
        <w:t xml:space="preserve">Tamworth Borough Council has taken the following steps to comply with the </w:t>
      </w:r>
      <w:r w:rsidR="00F8499B">
        <w:rPr>
          <w:sz w:val="24"/>
          <w:szCs w:val="24"/>
        </w:rPr>
        <w:t xml:space="preserve">relevant </w:t>
      </w:r>
      <w:r w:rsidRPr="00151342">
        <w:rPr>
          <w:rFonts w:cstheme="minorHAnsi"/>
          <w:sz w:val="24"/>
          <w:szCs w:val="24"/>
        </w:rPr>
        <w:t xml:space="preserve">requirements under </w:t>
      </w:r>
      <w:r w:rsidR="00F8499B">
        <w:rPr>
          <w:sz w:val="24"/>
          <w:szCs w:val="24"/>
        </w:rPr>
        <w:t>the</w:t>
      </w:r>
      <w:r w:rsidRPr="00151342">
        <w:rPr>
          <w:rFonts w:cstheme="minorHAnsi"/>
          <w:sz w:val="24"/>
          <w:szCs w:val="24"/>
        </w:rPr>
        <w:t xml:space="preserve"> Local </w:t>
      </w:r>
      <w:r w:rsidRPr="001460EB">
        <w:rPr>
          <w:rFonts w:cstheme="minorHAnsi"/>
          <w:sz w:val="24"/>
          <w:szCs w:val="24"/>
        </w:rPr>
        <w:t xml:space="preserve">Authorities (Executive Arrangements) (Meetings and Access to </w:t>
      </w:r>
      <w:r w:rsidRPr="001460EB">
        <w:rPr>
          <w:rFonts w:cstheme="minorHAnsi"/>
          <w:sz w:val="24"/>
          <w:szCs w:val="24"/>
        </w:rPr>
        <w:lastRenderedPageBreak/>
        <w:t>Information) (England) Regulations 2012</w:t>
      </w:r>
      <w:r w:rsidR="00F8499B">
        <w:rPr>
          <w:sz w:val="24"/>
          <w:szCs w:val="24"/>
        </w:rPr>
        <w:t>, including Regulation</w:t>
      </w:r>
      <w:r w:rsidRPr="001460EB">
        <w:rPr>
          <w:rFonts w:cstheme="minorHAnsi"/>
          <w:sz w:val="24"/>
          <w:szCs w:val="24"/>
        </w:rPr>
        <w:t xml:space="preserve"> 10</w:t>
      </w:r>
      <w:r w:rsidR="00F8499B">
        <w:rPr>
          <w:sz w:val="24"/>
          <w:szCs w:val="24"/>
        </w:rPr>
        <w:t xml:space="preserve"> in relation to the urgent key decision and Regulation</w:t>
      </w:r>
      <w:r w:rsidR="00F8499B" w:rsidRPr="00F8499B">
        <w:rPr>
          <w:sz w:val="24"/>
          <w:szCs w:val="24"/>
        </w:rPr>
        <w:t xml:space="preserve"> 5 </w:t>
      </w:r>
      <w:r w:rsidR="00F8499B">
        <w:rPr>
          <w:sz w:val="24"/>
          <w:szCs w:val="24"/>
        </w:rPr>
        <w:t>in relation to consideration of exempt information in private</w:t>
      </w:r>
      <w:r w:rsidRPr="001460EB">
        <w:rPr>
          <w:rFonts w:cstheme="minorHAnsi"/>
          <w:sz w:val="24"/>
          <w:szCs w:val="24"/>
        </w:rPr>
        <w:t>.</w:t>
      </w:r>
    </w:p>
    <w:p w14:paraId="25FC3170" w14:textId="77777777" w:rsidR="005E5EBB" w:rsidRPr="001460EB" w:rsidRDefault="005E5EBB" w:rsidP="00BE5FAC">
      <w:pPr>
        <w:pStyle w:val="NoSpacing"/>
        <w:jc w:val="both"/>
        <w:rPr>
          <w:rFonts w:cstheme="minorHAnsi"/>
          <w:b/>
          <w:bCs/>
          <w:sz w:val="24"/>
          <w:szCs w:val="24"/>
        </w:rPr>
      </w:pPr>
    </w:p>
    <w:p w14:paraId="6C236B18" w14:textId="0C0D0F61" w:rsidR="005E5EBB" w:rsidRPr="00EB1A9A" w:rsidRDefault="005E5EBB" w:rsidP="00BE5FAC">
      <w:pPr>
        <w:pStyle w:val="NoSpacing"/>
        <w:numPr>
          <w:ilvl w:val="0"/>
          <w:numId w:val="6"/>
        </w:numPr>
        <w:jc w:val="both"/>
        <w:rPr>
          <w:rFonts w:cstheme="minorHAnsi"/>
          <w:b/>
          <w:bCs/>
          <w:sz w:val="24"/>
          <w:szCs w:val="24"/>
        </w:rPr>
      </w:pPr>
      <w:r w:rsidRPr="001460EB">
        <w:rPr>
          <w:rFonts w:cstheme="minorHAnsi"/>
          <w:sz w:val="24"/>
          <w:szCs w:val="24"/>
        </w:rPr>
        <w:t xml:space="preserve">The Proper Officer (Chief Executive Officer, </w:t>
      </w:r>
      <w:r w:rsidR="009A0C66" w:rsidRPr="001460EB">
        <w:rPr>
          <w:rFonts w:cstheme="minorHAnsi"/>
          <w:sz w:val="24"/>
          <w:szCs w:val="24"/>
        </w:rPr>
        <w:t>Stephen Gabriel</w:t>
      </w:r>
      <w:r w:rsidRPr="001460EB">
        <w:rPr>
          <w:rFonts w:cstheme="minorHAnsi"/>
          <w:sz w:val="24"/>
          <w:szCs w:val="24"/>
        </w:rPr>
        <w:t xml:space="preserve">) can confirm that the Chair of the </w:t>
      </w:r>
      <w:r w:rsidR="00BC7517">
        <w:rPr>
          <w:rFonts w:cstheme="minorHAnsi"/>
          <w:sz w:val="24"/>
          <w:szCs w:val="24"/>
        </w:rPr>
        <w:t>Wellbeing</w:t>
      </w:r>
      <w:r w:rsidR="00F25A2A" w:rsidRPr="001460EB">
        <w:rPr>
          <w:rFonts w:cstheme="minorHAnsi"/>
          <w:sz w:val="24"/>
          <w:szCs w:val="24"/>
        </w:rPr>
        <w:t xml:space="preserve"> Overview and Scrutiny</w:t>
      </w:r>
      <w:r w:rsidR="007741C9" w:rsidRPr="001460EB">
        <w:rPr>
          <w:rFonts w:cstheme="minorHAnsi"/>
          <w:sz w:val="24"/>
          <w:szCs w:val="24"/>
        </w:rPr>
        <w:t xml:space="preserve"> Committee</w:t>
      </w:r>
      <w:r w:rsidR="004E6D6D">
        <w:rPr>
          <w:rFonts w:cstheme="minorHAnsi"/>
          <w:sz w:val="24"/>
          <w:szCs w:val="24"/>
        </w:rPr>
        <w:t xml:space="preserve">, Councillor </w:t>
      </w:r>
      <w:r w:rsidR="00BC7517">
        <w:rPr>
          <w:rFonts w:cstheme="minorHAnsi"/>
          <w:sz w:val="24"/>
          <w:szCs w:val="24"/>
        </w:rPr>
        <w:t xml:space="preserve">Natalie Statham </w:t>
      </w:r>
      <w:r w:rsidRPr="00EB1A9A">
        <w:rPr>
          <w:rFonts w:cstheme="minorHAnsi"/>
          <w:sz w:val="24"/>
          <w:szCs w:val="24"/>
        </w:rPr>
        <w:t>has been notified in writing</w:t>
      </w:r>
      <w:r w:rsidR="00C152CA" w:rsidRPr="00EB1A9A">
        <w:rPr>
          <w:rFonts w:cstheme="minorHAnsi"/>
          <w:sz w:val="24"/>
          <w:szCs w:val="24"/>
        </w:rPr>
        <w:t xml:space="preserve"> that the </w:t>
      </w:r>
      <w:r w:rsidR="00C152CA" w:rsidRPr="00EB1A9A">
        <w:rPr>
          <w:sz w:val="24"/>
          <w:szCs w:val="24"/>
        </w:rPr>
        <w:t>making of the key decision in private is urgent, cannot reasonably be deferred, and has agreed for it to proceed.</w:t>
      </w:r>
    </w:p>
    <w:p w14:paraId="74672D13" w14:textId="77777777" w:rsidR="00C152CA" w:rsidRPr="00EB1A9A" w:rsidRDefault="00C152CA" w:rsidP="00BE5FAC">
      <w:pPr>
        <w:pStyle w:val="NoSpacing"/>
        <w:ind w:left="720"/>
        <w:jc w:val="both"/>
        <w:rPr>
          <w:rFonts w:cstheme="minorHAnsi"/>
          <w:b/>
          <w:bCs/>
          <w:sz w:val="24"/>
          <w:szCs w:val="24"/>
        </w:rPr>
      </w:pPr>
    </w:p>
    <w:p w14:paraId="3EE79A74" w14:textId="1F140EF0" w:rsidR="00325E9C" w:rsidRPr="00EB1A9A" w:rsidRDefault="00325E9C" w:rsidP="00BE5FAC">
      <w:pPr>
        <w:pStyle w:val="NoSpacing"/>
        <w:numPr>
          <w:ilvl w:val="0"/>
          <w:numId w:val="6"/>
        </w:numPr>
        <w:jc w:val="both"/>
        <w:rPr>
          <w:rFonts w:cstheme="minorHAnsi"/>
          <w:b/>
          <w:bCs/>
          <w:sz w:val="24"/>
          <w:szCs w:val="24"/>
        </w:rPr>
      </w:pPr>
      <w:r w:rsidRPr="00EB1A9A">
        <w:rPr>
          <w:rFonts w:cstheme="minorHAnsi"/>
          <w:sz w:val="24"/>
          <w:szCs w:val="24"/>
        </w:rPr>
        <w:t xml:space="preserve">The Proper Officer has </w:t>
      </w:r>
      <w:r w:rsidR="001C1CD9" w:rsidRPr="00EB1A9A">
        <w:rPr>
          <w:rFonts w:cstheme="minorHAnsi"/>
          <w:sz w:val="24"/>
          <w:szCs w:val="24"/>
        </w:rPr>
        <w:t>made arrangements</w:t>
      </w:r>
      <w:r w:rsidRPr="00EB1A9A">
        <w:rPr>
          <w:rFonts w:cstheme="minorHAnsi"/>
          <w:sz w:val="24"/>
          <w:szCs w:val="24"/>
        </w:rPr>
        <w:t xml:space="preserve"> for this notice to be made available at the Council Offices at Marmion House, Lichfield Street, Tamworth, B79 7BZ and on the Council’s website;</w:t>
      </w:r>
    </w:p>
    <w:p w14:paraId="5D5CDB6A" w14:textId="4E5A5AA2" w:rsidR="00B71098" w:rsidRPr="00EB1A9A" w:rsidRDefault="00B71098" w:rsidP="00BE5FAC">
      <w:pPr>
        <w:pStyle w:val="NoSpacing"/>
        <w:ind w:left="720"/>
        <w:jc w:val="both"/>
        <w:rPr>
          <w:rFonts w:cstheme="minorHAnsi"/>
          <w:sz w:val="24"/>
          <w:szCs w:val="24"/>
        </w:rPr>
      </w:pPr>
    </w:p>
    <w:p w14:paraId="4FF925C7" w14:textId="2C1AC6E6" w:rsidR="00B71098" w:rsidRDefault="004E6D6D" w:rsidP="00BE5FAC">
      <w:pPr>
        <w:pStyle w:val="NoSpacing"/>
        <w:ind w:left="720"/>
        <w:jc w:val="both"/>
      </w:pPr>
      <w:hyperlink r:id="rId11" w:history="1">
        <w:r>
          <w:rPr>
            <w:rStyle w:val="Hyperlink"/>
          </w:rPr>
          <w:t>The Local Authorities (Executive Arrangements) (Meetings and Access to Information) (England) Regulations 2012 (legislation.gov.uk)</w:t>
        </w:r>
      </w:hyperlink>
    </w:p>
    <w:p w14:paraId="481865DF" w14:textId="77777777" w:rsidR="004E6D6D" w:rsidRPr="00EB1A9A" w:rsidRDefault="004E6D6D" w:rsidP="00BE5FAC">
      <w:pPr>
        <w:pStyle w:val="NoSpacing"/>
        <w:ind w:left="720"/>
        <w:jc w:val="both"/>
        <w:rPr>
          <w:rFonts w:cstheme="minorHAnsi"/>
          <w:sz w:val="24"/>
          <w:szCs w:val="24"/>
        </w:rPr>
      </w:pPr>
    </w:p>
    <w:p w14:paraId="7EA3FA46" w14:textId="334BC09F" w:rsidR="006115C0" w:rsidRDefault="00325E9C" w:rsidP="00BE5FAC">
      <w:pPr>
        <w:pStyle w:val="NoSpacing"/>
        <w:numPr>
          <w:ilvl w:val="0"/>
          <w:numId w:val="6"/>
        </w:numPr>
        <w:jc w:val="both"/>
        <w:rPr>
          <w:rFonts w:cstheme="minorHAnsi"/>
          <w:sz w:val="24"/>
          <w:szCs w:val="24"/>
        </w:rPr>
      </w:pPr>
      <w:r w:rsidRPr="009A0C66">
        <w:rPr>
          <w:rFonts w:cstheme="minorHAnsi"/>
          <w:sz w:val="24"/>
          <w:szCs w:val="24"/>
        </w:rPr>
        <w:t>That at least 5 clear days will have elapsed prior to the decision</w:t>
      </w:r>
      <w:r w:rsidR="004117F7" w:rsidRPr="009A0C66">
        <w:rPr>
          <w:rFonts w:cstheme="minorHAnsi"/>
          <w:sz w:val="24"/>
          <w:szCs w:val="24"/>
        </w:rPr>
        <w:t>s</w:t>
      </w:r>
      <w:r w:rsidRPr="009A0C66">
        <w:rPr>
          <w:rFonts w:cstheme="minorHAnsi"/>
          <w:sz w:val="24"/>
          <w:szCs w:val="24"/>
        </w:rPr>
        <w:t xml:space="preserve"> be</w:t>
      </w:r>
      <w:r w:rsidR="004117F7" w:rsidRPr="009A0C66">
        <w:rPr>
          <w:rFonts w:cstheme="minorHAnsi"/>
          <w:sz w:val="24"/>
          <w:szCs w:val="24"/>
        </w:rPr>
        <w:t>ing</w:t>
      </w:r>
      <w:r w:rsidRPr="009A0C66">
        <w:rPr>
          <w:rFonts w:cstheme="minorHAnsi"/>
          <w:sz w:val="24"/>
          <w:szCs w:val="24"/>
        </w:rPr>
        <w:t xml:space="preserve"> made on </w:t>
      </w:r>
      <w:r w:rsidR="005979D0">
        <w:rPr>
          <w:rFonts w:cstheme="minorHAnsi"/>
          <w:sz w:val="24"/>
          <w:szCs w:val="24"/>
        </w:rPr>
        <w:t>17</w:t>
      </w:r>
      <w:r w:rsidR="005979D0" w:rsidRPr="005979D0">
        <w:rPr>
          <w:rFonts w:cstheme="minorHAnsi"/>
          <w:sz w:val="24"/>
          <w:szCs w:val="24"/>
          <w:vertAlign w:val="superscript"/>
        </w:rPr>
        <w:t>th</w:t>
      </w:r>
      <w:r w:rsidR="005979D0">
        <w:rPr>
          <w:rFonts w:cstheme="minorHAnsi"/>
          <w:sz w:val="24"/>
          <w:szCs w:val="24"/>
        </w:rPr>
        <w:t xml:space="preserve"> September 2026.</w:t>
      </w:r>
    </w:p>
    <w:p w14:paraId="128DB193" w14:textId="77777777" w:rsidR="00F25A2A" w:rsidRPr="009A0C66" w:rsidRDefault="00F25A2A" w:rsidP="00BE5FAC">
      <w:pPr>
        <w:pStyle w:val="NoSpacing"/>
        <w:ind w:left="720"/>
        <w:jc w:val="both"/>
        <w:rPr>
          <w:rFonts w:cstheme="minorHAnsi"/>
          <w:sz w:val="24"/>
          <w:szCs w:val="24"/>
        </w:rPr>
      </w:pPr>
    </w:p>
    <w:p w14:paraId="6D970439" w14:textId="73A97DDA" w:rsidR="00054B22" w:rsidRPr="00B71098" w:rsidRDefault="00054B22" w:rsidP="00BE5FAC">
      <w:pPr>
        <w:pStyle w:val="NoSpacing"/>
        <w:jc w:val="both"/>
        <w:rPr>
          <w:rFonts w:cstheme="minorHAnsi"/>
          <w:sz w:val="24"/>
          <w:szCs w:val="24"/>
        </w:rPr>
      </w:pPr>
      <w:r w:rsidRPr="00B71098">
        <w:rPr>
          <w:rFonts w:cstheme="minorHAnsi"/>
          <w:sz w:val="24"/>
          <w:szCs w:val="24"/>
        </w:rPr>
        <w:t xml:space="preserve">I am therefore satisfied that </w:t>
      </w:r>
      <w:r w:rsidR="006F2475">
        <w:rPr>
          <w:sz w:val="24"/>
          <w:szCs w:val="24"/>
        </w:rPr>
        <w:t>the requirements of Regulations 10 and 5 of the</w:t>
      </w:r>
      <w:r w:rsidRPr="00B71098">
        <w:rPr>
          <w:rFonts w:cstheme="minorHAnsi"/>
          <w:sz w:val="24"/>
          <w:szCs w:val="24"/>
        </w:rPr>
        <w:t xml:space="preserve"> Local </w:t>
      </w:r>
      <w:r w:rsidRPr="001460EB">
        <w:rPr>
          <w:rFonts w:cstheme="minorHAnsi"/>
          <w:sz w:val="24"/>
          <w:szCs w:val="24"/>
        </w:rPr>
        <w:t xml:space="preserve">Authorities (Executive Arrangements) (Meetings and Access </w:t>
      </w:r>
      <w:r w:rsidR="006F2475">
        <w:rPr>
          <w:sz w:val="24"/>
          <w:szCs w:val="24"/>
        </w:rPr>
        <w:t>to</w:t>
      </w:r>
      <w:r w:rsidRPr="001460EB">
        <w:rPr>
          <w:rFonts w:cstheme="minorHAnsi"/>
          <w:sz w:val="24"/>
          <w:szCs w:val="24"/>
        </w:rPr>
        <w:t xml:space="preserve"> Information) (England) Regulations 2012 </w:t>
      </w:r>
      <w:r w:rsidR="006F2475">
        <w:rPr>
          <w:sz w:val="24"/>
          <w:szCs w:val="24"/>
        </w:rPr>
        <w:t>have been,</w:t>
      </w:r>
      <w:r w:rsidRPr="001460EB">
        <w:rPr>
          <w:rFonts w:cstheme="minorHAnsi"/>
          <w:sz w:val="24"/>
          <w:szCs w:val="24"/>
        </w:rPr>
        <w:t xml:space="preserve"> or will have been</w:t>
      </w:r>
      <w:r w:rsidR="006F2475">
        <w:rPr>
          <w:sz w:val="24"/>
          <w:szCs w:val="24"/>
        </w:rPr>
        <w:t>,</w:t>
      </w:r>
      <w:r w:rsidRPr="001460EB">
        <w:rPr>
          <w:rFonts w:cstheme="minorHAnsi"/>
          <w:sz w:val="24"/>
          <w:szCs w:val="24"/>
        </w:rPr>
        <w:t xml:space="preserve"> complied with.</w:t>
      </w:r>
    </w:p>
    <w:p w14:paraId="72399ADB" w14:textId="77777777" w:rsidR="006115C0" w:rsidRPr="00B71098" w:rsidRDefault="006115C0" w:rsidP="00BE5FAC">
      <w:pPr>
        <w:pStyle w:val="NoSpacing"/>
        <w:jc w:val="both"/>
        <w:rPr>
          <w:rFonts w:cstheme="minorHAnsi"/>
          <w:sz w:val="24"/>
          <w:szCs w:val="24"/>
        </w:rPr>
      </w:pPr>
    </w:p>
    <w:p w14:paraId="26F6BDEB" w14:textId="77777777" w:rsidR="006115C0" w:rsidRPr="00B71098" w:rsidRDefault="006115C0" w:rsidP="00BE5FAC">
      <w:pPr>
        <w:pStyle w:val="NoSpacing"/>
        <w:jc w:val="both"/>
        <w:rPr>
          <w:rFonts w:cstheme="minorHAnsi"/>
          <w:sz w:val="24"/>
          <w:szCs w:val="24"/>
        </w:rPr>
      </w:pPr>
      <w:r w:rsidRPr="00B71098">
        <w:rPr>
          <w:rFonts w:cstheme="minorHAnsi"/>
          <w:sz w:val="24"/>
          <w:szCs w:val="24"/>
        </w:rPr>
        <w:t>Signed</w:t>
      </w:r>
    </w:p>
    <w:p w14:paraId="62E0ABAC" w14:textId="77777777" w:rsidR="006115C0" w:rsidRPr="00B71098" w:rsidRDefault="006115C0" w:rsidP="00BE5FAC">
      <w:pPr>
        <w:pStyle w:val="NoSpacing"/>
        <w:jc w:val="both"/>
        <w:rPr>
          <w:rFonts w:cstheme="minorHAnsi"/>
          <w:sz w:val="24"/>
          <w:szCs w:val="24"/>
        </w:rPr>
      </w:pPr>
    </w:p>
    <w:p w14:paraId="6026D460" w14:textId="04316DEC" w:rsidR="006115C0" w:rsidRPr="00325E9C" w:rsidRDefault="00C9705D" w:rsidP="00BE5FAC">
      <w:pPr>
        <w:pStyle w:val="NoSpacing"/>
        <w:jc w:val="both"/>
        <w:rPr>
          <w:rFonts w:ascii="Arial" w:hAnsi="Arial" w:cs="Arial"/>
        </w:rPr>
      </w:pPr>
      <w:r w:rsidRPr="00C9705D">
        <w:rPr>
          <w:rFonts w:ascii="Arial" w:hAnsi="Arial" w:cs="Arial"/>
        </w:rPr>
        <w:drawing>
          <wp:inline distT="0" distB="0" distL="0" distR="0" wp14:anchorId="7752A7E2" wp14:editId="7B90FB2A">
            <wp:extent cx="1257300" cy="522099"/>
            <wp:effectExtent l="0" t="0" r="0" b="0"/>
            <wp:docPr id="1192337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337707" name=""/>
                    <pic:cNvPicPr/>
                  </pic:nvPicPr>
                  <pic:blipFill>
                    <a:blip r:embed="rId12"/>
                    <a:stretch>
                      <a:fillRect/>
                    </a:stretch>
                  </pic:blipFill>
                  <pic:spPr>
                    <a:xfrm>
                      <a:off x="0" y="0"/>
                      <a:ext cx="1266542" cy="525937"/>
                    </a:xfrm>
                    <a:prstGeom prst="rect">
                      <a:avLst/>
                    </a:prstGeom>
                  </pic:spPr>
                </pic:pic>
              </a:graphicData>
            </a:graphic>
          </wp:inline>
        </w:drawing>
      </w:r>
    </w:p>
    <w:p w14:paraId="58B84751" w14:textId="319B312F" w:rsidR="006115C0" w:rsidRPr="00325E9C" w:rsidRDefault="006115C0" w:rsidP="00BE5FAC">
      <w:pPr>
        <w:pStyle w:val="NoSpacing"/>
        <w:jc w:val="both"/>
        <w:rPr>
          <w:rFonts w:ascii="Arial" w:hAnsi="Arial" w:cs="Arial"/>
        </w:rPr>
      </w:pPr>
    </w:p>
    <w:p w14:paraId="3094D933" w14:textId="77777777" w:rsidR="006115C0" w:rsidRPr="00EB1A9A" w:rsidRDefault="006115C0" w:rsidP="00BE5FAC">
      <w:pPr>
        <w:pStyle w:val="NoSpacing"/>
        <w:jc w:val="both"/>
        <w:rPr>
          <w:rFonts w:cstheme="minorHAnsi"/>
          <w:sz w:val="24"/>
          <w:szCs w:val="24"/>
        </w:rPr>
      </w:pPr>
      <w:r w:rsidRPr="00EB1A9A">
        <w:rPr>
          <w:rFonts w:cstheme="minorHAnsi"/>
          <w:sz w:val="24"/>
          <w:szCs w:val="24"/>
        </w:rPr>
        <w:t>………………………………………………………………..</w:t>
      </w:r>
    </w:p>
    <w:p w14:paraId="595D4D25" w14:textId="4C6D7FDC" w:rsidR="006115C0" w:rsidRPr="00EB1A9A" w:rsidRDefault="009A0C66" w:rsidP="00BE5FAC">
      <w:pPr>
        <w:pStyle w:val="NoSpacing"/>
        <w:jc w:val="both"/>
        <w:rPr>
          <w:rFonts w:cstheme="minorHAnsi"/>
          <w:sz w:val="24"/>
          <w:szCs w:val="24"/>
        </w:rPr>
      </w:pPr>
      <w:r>
        <w:rPr>
          <w:rFonts w:cstheme="minorHAnsi"/>
          <w:sz w:val="24"/>
          <w:szCs w:val="24"/>
        </w:rPr>
        <w:t xml:space="preserve">Stephen Gabriel </w:t>
      </w:r>
    </w:p>
    <w:p w14:paraId="6B65798D" w14:textId="683BA3C9" w:rsidR="006115C0" w:rsidRPr="00EB1A9A" w:rsidRDefault="00325E9C" w:rsidP="00BE5FAC">
      <w:pPr>
        <w:pStyle w:val="NoSpacing"/>
        <w:jc w:val="both"/>
        <w:rPr>
          <w:rFonts w:cstheme="minorHAnsi"/>
          <w:sz w:val="24"/>
          <w:szCs w:val="24"/>
        </w:rPr>
      </w:pPr>
      <w:r w:rsidRPr="00EB1A9A">
        <w:rPr>
          <w:rFonts w:cstheme="minorHAnsi"/>
          <w:sz w:val="24"/>
          <w:szCs w:val="24"/>
        </w:rPr>
        <w:t xml:space="preserve">Chief </w:t>
      </w:r>
      <w:r w:rsidR="00B2117C" w:rsidRPr="00EB1A9A">
        <w:rPr>
          <w:rFonts w:cstheme="minorHAnsi"/>
          <w:sz w:val="24"/>
          <w:szCs w:val="24"/>
        </w:rPr>
        <w:t>Executive Officer</w:t>
      </w:r>
    </w:p>
    <w:p w14:paraId="2A89E8B4" w14:textId="77777777" w:rsidR="003C3FAF" w:rsidRPr="00EB1A9A" w:rsidRDefault="003C3FAF" w:rsidP="00BE5FAC">
      <w:pPr>
        <w:pStyle w:val="NoSpacing"/>
        <w:jc w:val="both"/>
        <w:rPr>
          <w:rFonts w:cstheme="minorHAnsi"/>
          <w:sz w:val="24"/>
          <w:szCs w:val="24"/>
        </w:rPr>
      </w:pPr>
    </w:p>
    <w:p w14:paraId="0ADD4BC3" w14:textId="1E325207" w:rsidR="00924E7D" w:rsidRPr="003C3FAF" w:rsidRDefault="00924E7D" w:rsidP="00BE5FAC">
      <w:pPr>
        <w:pStyle w:val="NoSpacing"/>
        <w:jc w:val="both"/>
        <w:rPr>
          <w:rFonts w:cstheme="minorHAnsi"/>
          <w:sz w:val="24"/>
          <w:szCs w:val="24"/>
        </w:rPr>
      </w:pPr>
      <w:r w:rsidRPr="00EB1A9A">
        <w:rPr>
          <w:rFonts w:cstheme="minorHAnsi"/>
          <w:sz w:val="24"/>
          <w:szCs w:val="24"/>
        </w:rPr>
        <w:t xml:space="preserve">Dated </w:t>
      </w:r>
      <w:r w:rsidR="005979D0">
        <w:rPr>
          <w:rFonts w:cstheme="minorHAnsi"/>
          <w:sz w:val="24"/>
          <w:szCs w:val="24"/>
        </w:rPr>
        <w:t>9</w:t>
      </w:r>
      <w:r w:rsidR="005979D0" w:rsidRPr="005979D0">
        <w:rPr>
          <w:rFonts w:cstheme="minorHAnsi"/>
          <w:sz w:val="24"/>
          <w:szCs w:val="24"/>
          <w:vertAlign w:val="superscript"/>
        </w:rPr>
        <w:t>th</w:t>
      </w:r>
      <w:r w:rsidR="005979D0">
        <w:rPr>
          <w:rFonts w:cstheme="minorHAnsi"/>
          <w:sz w:val="24"/>
          <w:szCs w:val="24"/>
        </w:rPr>
        <w:t xml:space="preserve"> September 2026</w:t>
      </w:r>
    </w:p>
    <w:sectPr w:rsidR="00924E7D" w:rsidRPr="003C3FAF">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esketh, Nicola" w:date="2026-09-09T15:27:00Z" w:initials="NH">
    <w:p w14:paraId="743D9A39" w14:textId="77777777" w:rsidR="006F4373" w:rsidRDefault="006F4373" w:rsidP="006F4373">
      <w:pPr>
        <w:pStyle w:val="CommentText"/>
      </w:pPr>
      <w:r>
        <w:rPr>
          <w:rStyle w:val="CommentReference"/>
        </w:rPr>
        <w:annotationRef/>
      </w:r>
      <w:r>
        <w:t xml:space="preserve">This noted however, I would need to se the cabinet report to understand fully if it is exempt or not. </w:t>
      </w:r>
    </w:p>
    <w:p w14:paraId="7A527198" w14:textId="77777777" w:rsidR="006F4373" w:rsidRDefault="006F4373" w:rsidP="006F4373">
      <w:pPr>
        <w:pStyle w:val="CommentText"/>
      </w:pPr>
    </w:p>
    <w:p w14:paraId="53AC4AD2" w14:textId="77777777" w:rsidR="006F4373" w:rsidRDefault="006F4373" w:rsidP="006F4373">
      <w:pPr>
        <w:pStyle w:val="CommentText"/>
      </w:pPr>
      <w:r>
        <w:t>Therefore, this may need to go tomorrow as a special urgency unless there is  sight of the cabinet report.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AC4AD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E607AB" w16cex:dateUtc="2026-09-09T14: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AC4AD2" w16cid:durableId="02E607A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5F3A7" w14:textId="77777777" w:rsidR="00E73281" w:rsidRDefault="00E73281" w:rsidP="00A44B30">
      <w:pPr>
        <w:spacing w:after="0" w:line="240" w:lineRule="auto"/>
      </w:pPr>
      <w:r>
        <w:separator/>
      </w:r>
    </w:p>
  </w:endnote>
  <w:endnote w:type="continuationSeparator" w:id="0">
    <w:p w14:paraId="590DC6A4" w14:textId="77777777" w:rsidR="00E73281" w:rsidRDefault="00E73281" w:rsidP="00A44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5DCB8" w14:textId="77777777" w:rsidR="00A44B30" w:rsidRDefault="00A44B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3A14" w14:textId="77777777" w:rsidR="00A44B30" w:rsidRDefault="00A44B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EC2B0" w14:textId="77777777" w:rsidR="00A44B30" w:rsidRDefault="00A44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319EB" w14:textId="77777777" w:rsidR="00E73281" w:rsidRDefault="00E73281" w:rsidP="00A44B30">
      <w:pPr>
        <w:spacing w:after="0" w:line="240" w:lineRule="auto"/>
      </w:pPr>
      <w:r>
        <w:separator/>
      </w:r>
    </w:p>
  </w:footnote>
  <w:footnote w:type="continuationSeparator" w:id="0">
    <w:p w14:paraId="6CD33199" w14:textId="77777777" w:rsidR="00E73281" w:rsidRDefault="00E73281" w:rsidP="00A44B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B43D" w14:textId="77777777" w:rsidR="00A44B30" w:rsidRDefault="00A44B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1CEE" w14:textId="52D088C6" w:rsidR="00A44B30" w:rsidRDefault="00A44B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4D90C" w14:textId="77777777" w:rsidR="00A44B30" w:rsidRDefault="00A44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656D"/>
    <w:multiLevelType w:val="hybridMultilevel"/>
    <w:tmpl w:val="B454AB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5749F4"/>
    <w:multiLevelType w:val="hybridMultilevel"/>
    <w:tmpl w:val="8990C8D2"/>
    <w:lvl w:ilvl="0" w:tplc="7D50040C">
      <w:start w:val="3"/>
      <w:numFmt w:val="decimal"/>
      <w:lvlText w:val="%1."/>
      <w:lvlJc w:val="left"/>
      <w:pPr>
        <w:ind w:left="720" w:hanging="360"/>
      </w:pPr>
      <w:rPr>
        <w:rFonts w:ascii="Calibri" w:hAnsi="Calibri" w:cs="Times New Roman"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29A29AF"/>
    <w:multiLevelType w:val="hybridMultilevel"/>
    <w:tmpl w:val="82DEDD2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6D1F7B"/>
    <w:multiLevelType w:val="hybridMultilevel"/>
    <w:tmpl w:val="0CA69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92F1E53"/>
    <w:multiLevelType w:val="hybridMultilevel"/>
    <w:tmpl w:val="E3388460"/>
    <w:lvl w:ilvl="0" w:tplc="FB1E454C">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0757805">
    <w:abstractNumId w:val="2"/>
  </w:num>
  <w:num w:numId="2" w16cid:durableId="145748532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928797">
    <w:abstractNumId w:val="1"/>
  </w:num>
  <w:num w:numId="4" w16cid:durableId="461577860">
    <w:abstractNumId w:val="0"/>
  </w:num>
  <w:num w:numId="5" w16cid:durableId="1665207750">
    <w:abstractNumId w:val="3"/>
  </w:num>
  <w:num w:numId="6" w16cid:durableId="68590788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sketh, Nicola">
    <w15:presenceInfo w15:providerId="AD" w15:userId="S::NicolaHe@tamworth.gov.uk::60859fc0-37c8-4c45-b88f-e4e9b7b26b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C94"/>
    <w:rsid w:val="000103C6"/>
    <w:rsid w:val="00054B22"/>
    <w:rsid w:val="000744F0"/>
    <w:rsid w:val="000E110E"/>
    <w:rsid w:val="00140741"/>
    <w:rsid w:val="001460EB"/>
    <w:rsid w:val="00151342"/>
    <w:rsid w:val="0015425C"/>
    <w:rsid w:val="001C1CD9"/>
    <w:rsid w:val="001E4F29"/>
    <w:rsid w:val="002B32CA"/>
    <w:rsid w:val="002D49DD"/>
    <w:rsid w:val="002D4F7E"/>
    <w:rsid w:val="00311EDC"/>
    <w:rsid w:val="00325E9C"/>
    <w:rsid w:val="00341586"/>
    <w:rsid w:val="00372BC3"/>
    <w:rsid w:val="003C3FAF"/>
    <w:rsid w:val="004117F7"/>
    <w:rsid w:val="00492C48"/>
    <w:rsid w:val="004A0557"/>
    <w:rsid w:val="004B2960"/>
    <w:rsid w:val="004D76C2"/>
    <w:rsid w:val="004E6D6D"/>
    <w:rsid w:val="00505D68"/>
    <w:rsid w:val="00535B22"/>
    <w:rsid w:val="0054110D"/>
    <w:rsid w:val="005979D0"/>
    <w:rsid w:val="005E5EBB"/>
    <w:rsid w:val="006115C0"/>
    <w:rsid w:val="0062600F"/>
    <w:rsid w:val="006327A2"/>
    <w:rsid w:val="00653003"/>
    <w:rsid w:val="00670574"/>
    <w:rsid w:val="0069744B"/>
    <w:rsid w:val="006A4F4D"/>
    <w:rsid w:val="006F0C94"/>
    <w:rsid w:val="006F2475"/>
    <w:rsid w:val="006F4373"/>
    <w:rsid w:val="006F64CE"/>
    <w:rsid w:val="00771077"/>
    <w:rsid w:val="007741C9"/>
    <w:rsid w:val="007C47D8"/>
    <w:rsid w:val="007F6D68"/>
    <w:rsid w:val="008947A5"/>
    <w:rsid w:val="008A2BB5"/>
    <w:rsid w:val="008A6E5D"/>
    <w:rsid w:val="008C6B95"/>
    <w:rsid w:val="008D256F"/>
    <w:rsid w:val="008F4C61"/>
    <w:rsid w:val="00924E7D"/>
    <w:rsid w:val="0099543E"/>
    <w:rsid w:val="009A0C66"/>
    <w:rsid w:val="009C1211"/>
    <w:rsid w:val="009E005B"/>
    <w:rsid w:val="00A02077"/>
    <w:rsid w:val="00A44B30"/>
    <w:rsid w:val="00B2117C"/>
    <w:rsid w:val="00B348B8"/>
    <w:rsid w:val="00B6559A"/>
    <w:rsid w:val="00B70234"/>
    <w:rsid w:val="00B71098"/>
    <w:rsid w:val="00B724B2"/>
    <w:rsid w:val="00B87E93"/>
    <w:rsid w:val="00BC7517"/>
    <w:rsid w:val="00BE5FAC"/>
    <w:rsid w:val="00BF3E85"/>
    <w:rsid w:val="00C011E0"/>
    <w:rsid w:val="00C152CA"/>
    <w:rsid w:val="00C7223B"/>
    <w:rsid w:val="00C87AC9"/>
    <w:rsid w:val="00C9312A"/>
    <w:rsid w:val="00C9705D"/>
    <w:rsid w:val="00CC7509"/>
    <w:rsid w:val="00CD3A4C"/>
    <w:rsid w:val="00CE26D1"/>
    <w:rsid w:val="00CF17D5"/>
    <w:rsid w:val="00D10992"/>
    <w:rsid w:val="00D13187"/>
    <w:rsid w:val="00D204BB"/>
    <w:rsid w:val="00D97D3C"/>
    <w:rsid w:val="00DC2A2C"/>
    <w:rsid w:val="00DD6A37"/>
    <w:rsid w:val="00DE148A"/>
    <w:rsid w:val="00DE76E1"/>
    <w:rsid w:val="00E24FF2"/>
    <w:rsid w:val="00E31B98"/>
    <w:rsid w:val="00E51737"/>
    <w:rsid w:val="00E73281"/>
    <w:rsid w:val="00E773FB"/>
    <w:rsid w:val="00E85120"/>
    <w:rsid w:val="00EB1A9A"/>
    <w:rsid w:val="00EB43D5"/>
    <w:rsid w:val="00EC24DD"/>
    <w:rsid w:val="00EC4BB6"/>
    <w:rsid w:val="00F25A2A"/>
    <w:rsid w:val="00F63E86"/>
    <w:rsid w:val="00F8499B"/>
    <w:rsid w:val="00F87DBE"/>
    <w:rsid w:val="00FE39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A43C"/>
  <w15:docId w15:val="{78446886-9F7A-478F-BCB6-5E6CF01AF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17D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F17D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C152C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CF17D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F17D5"/>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F17D5"/>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F17D5"/>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F17D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17D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1211"/>
    <w:pPr>
      <w:spacing w:after="0" w:line="240" w:lineRule="auto"/>
    </w:pPr>
  </w:style>
  <w:style w:type="paragraph" w:styleId="ListParagraph">
    <w:name w:val="List Paragraph"/>
    <w:basedOn w:val="Normal"/>
    <w:uiPriority w:val="34"/>
    <w:qFormat/>
    <w:rsid w:val="000744F0"/>
    <w:pPr>
      <w:spacing w:after="0" w:line="240" w:lineRule="auto"/>
      <w:ind w:left="720"/>
    </w:pPr>
    <w:rPr>
      <w:rFonts w:ascii="Calibri" w:hAnsi="Calibri" w:cs="Calibri"/>
    </w:rPr>
  </w:style>
  <w:style w:type="character" w:styleId="Hyperlink">
    <w:name w:val="Hyperlink"/>
    <w:basedOn w:val="DefaultParagraphFont"/>
    <w:uiPriority w:val="99"/>
    <w:unhideWhenUsed/>
    <w:rsid w:val="00325E9C"/>
    <w:rPr>
      <w:color w:val="0000FF" w:themeColor="hyperlink"/>
      <w:u w:val="single"/>
    </w:rPr>
  </w:style>
  <w:style w:type="paragraph" w:styleId="BalloonText">
    <w:name w:val="Balloon Text"/>
    <w:basedOn w:val="Normal"/>
    <w:link w:val="BalloonTextChar"/>
    <w:uiPriority w:val="99"/>
    <w:semiHidden/>
    <w:unhideWhenUsed/>
    <w:rsid w:val="00DC2A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A2C"/>
    <w:rPr>
      <w:rFonts w:ascii="Tahoma" w:hAnsi="Tahoma" w:cs="Tahoma"/>
      <w:sz w:val="16"/>
      <w:szCs w:val="16"/>
    </w:rPr>
  </w:style>
  <w:style w:type="character" w:styleId="UnresolvedMention">
    <w:name w:val="Unresolved Mention"/>
    <w:basedOn w:val="DefaultParagraphFont"/>
    <w:uiPriority w:val="99"/>
    <w:semiHidden/>
    <w:unhideWhenUsed/>
    <w:rsid w:val="004117F7"/>
    <w:rPr>
      <w:color w:val="605E5C"/>
      <w:shd w:val="clear" w:color="auto" w:fill="E1DFDD"/>
    </w:rPr>
  </w:style>
  <w:style w:type="paragraph" w:styleId="Header">
    <w:name w:val="header"/>
    <w:basedOn w:val="Normal"/>
    <w:link w:val="HeaderChar"/>
    <w:uiPriority w:val="99"/>
    <w:unhideWhenUsed/>
    <w:rsid w:val="00A44B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4B30"/>
  </w:style>
  <w:style w:type="paragraph" w:styleId="Footer">
    <w:name w:val="footer"/>
    <w:basedOn w:val="Normal"/>
    <w:link w:val="FooterChar"/>
    <w:uiPriority w:val="99"/>
    <w:unhideWhenUsed/>
    <w:rsid w:val="00A44B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B30"/>
  </w:style>
  <w:style w:type="character" w:customStyle="1" w:styleId="Heading3Char">
    <w:name w:val="Heading 3 Char"/>
    <w:basedOn w:val="DefaultParagraphFont"/>
    <w:link w:val="Heading3"/>
    <w:uiPriority w:val="9"/>
    <w:rsid w:val="00C152CA"/>
    <w:rPr>
      <w:rFonts w:ascii="Times New Roman" w:eastAsia="Times New Roman" w:hAnsi="Times New Roman" w:cs="Times New Roman"/>
      <w:b/>
      <w:bCs/>
      <w:sz w:val="27"/>
      <w:szCs w:val="27"/>
      <w:lang w:eastAsia="en-GB"/>
    </w:rPr>
  </w:style>
  <w:style w:type="table" w:styleId="TableGrid">
    <w:name w:val="Table Grid"/>
    <w:basedOn w:val="TableNormal"/>
    <w:uiPriority w:val="59"/>
    <w:rsid w:val="00146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CF17D5"/>
    <w:rPr>
      <w:b/>
      <w:bCs/>
      <w:i/>
      <w:iCs/>
      <w:spacing w:val="5"/>
    </w:rPr>
  </w:style>
  <w:style w:type="paragraph" w:styleId="Caption">
    <w:name w:val="caption"/>
    <w:basedOn w:val="Normal"/>
    <w:next w:val="Normal"/>
    <w:uiPriority w:val="35"/>
    <w:semiHidden/>
    <w:unhideWhenUsed/>
    <w:qFormat/>
    <w:rsid w:val="00CF17D5"/>
    <w:pPr>
      <w:spacing w:line="240" w:lineRule="auto"/>
    </w:pPr>
    <w:rPr>
      <w:i/>
      <w:iCs/>
      <w:color w:val="1F497D" w:themeColor="text2"/>
      <w:sz w:val="18"/>
      <w:szCs w:val="18"/>
    </w:rPr>
  </w:style>
  <w:style w:type="character" w:styleId="Emphasis">
    <w:name w:val="Emphasis"/>
    <w:basedOn w:val="DefaultParagraphFont"/>
    <w:uiPriority w:val="20"/>
    <w:qFormat/>
    <w:rsid w:val="00CF17D5"/>
    <w:rPr>
      <w:i/>
      <w:iCs/>
    </w:rPr>
  </w:style>
  <w:style w:type="character" w:customStyle="1" w:styleId="Heading1Char">
    <w:name w:val="Heading 1 Char"/>
    <w:basedOn w:val="DefaultParagraphFont"/>
    <w:link w:val="Heading1"/>
    <w:uiPriority w:val="9"/>
    <w:rsid w:val="00CF17D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F17D5"/>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CF17D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CF17D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CF17D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CF17D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F17D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17D5"/>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CF17D5"/>
    <w:rPr>
      <w:i/>
      <w:iCs/>
      <w:color w:val="4F81BD" w:themeColor="accent1"/>
    </w:rPr>
  </w:style>
  <w:style w:type="paragraph" w:styleId="IntenseQuote">
    <w:name w:val="Intense Quote"/>
    <w:basedOn w:val="Normal"/>
    <w:next w:val="Normal"/>
    <w:link w:val="IntenseQuoteChar"/>
    <w:uiPriority w:val="30"/>
    <w:qFormat/>
    <w:rsid w:val="00CF17D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F17D5"/>
    <w:rPr>
      <w:i/>
      <w:iCs/>
      <w:color w:val="4F81BD" w:themeColor="accent1"/>
    </w:rPr>
  </w:style>
  <w:style w:type="character" w:styleId="IntenseReference">
    <w:name w:val="Intense Reference"/>
    <w:basedOn w:val="DefaultParagraphFont"/>
    <w:uiPriority w:val="32"/>
    <w:qFormat/>
    <w:rsid w:val="00CF17D5"/>
    <w:rPr>
      <w:b/>
      <w:bCs/>
      <w:smallCaps/>
      <w:color w:val="4F81BD" w:themeColor="accent1"/>
      <w:spacing w:val="5"/>
    </w:rPr>
  </w:style>
  <w:style w:type="paragraph" w:styleId="Quote">
    <w:name w:val="Quote"/>
    <w:basedOn w:val="Normal"/>
    <w:next w:val="Normal"/>
    <w:link w:val="QuoteChar"/>
    <w:uiPriority w:val="29"/>
    <w:qFormat/>
    <w:rsid w:val="00CF17D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F17D5"/>
    <w:rPr>
      <w:i/>
      <w:iCs/>
      <w:color w:val="404040" w:themeColor="text1" w:themeTint="BF"/>
    </w:rPr>
  </w:style>
  <w:style w:type="character" w:styleId="Strong">
    <w:name w:val="Strong"/>
    <w:basedOn w:val="DefaultParagraphFont"/>
    <w:uiPriority w:val="22"/>
    <w:qFormat/>
    <w:rsid w:val="00CF17D5"/>
    <w:rPr>
      <w:b/>
      <w:bCs/>
    </w:rPr>
  </w:style>
  <w:style w:type="paragraph" w:styleId="Subtitle">
    <w:name w:val="Subtitle"/>
    <w:basedOn w:val="Normal"/>
    <w:next w:val="Normal"/>
    <w:link w:val="SubtitleChar"/>
    <w:uiPriority w:val="11"/>
    <w:qFormat/>
    <w:rsid w:val="00CF17D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F17D5"/>
    <w:rPr>
      <w:rFonts w:eastAsiaTheme="minorEastAsia"/>
      <w:color w:val="5A5A5A" w:themeColor="text1" w:themeTint="A5"/>
      <w:spacing w:val="15"/>
    </w:rPr>
  </w:style>
  <w:style w:type="character" w:styleId="SubtleEmphasis">
    <w:name w:val="Subtle Emphasis"/>
    <w:basedOn w:val="DefaultParagraphFont"/>
    <w:uiPriority w:val="19"/>
    <w:qFormat/>
    <w:rsid w:val="00CF17D5"/>
    <w:rPr>
      <w:i/>
      <w:iCs/>
      <w:color w:val="404040" w:themeColor="text1" w:themeTint="BF"/>
    </w:rPr>
  </w:style>
  <w:style w:type="character" w:styleId="SubtleReference">
    <w:name w:val="Subtle Reference"/>
    <w:basedOn w:val="DefaultParagraphFont"/>
    <w:uiPriority w:val="31"/>
    <w:qFormat/>
    <w:rsid w:val="00CF17D5"/>
    <w:rPr>
      <w:smallCaps/>
      <w:color w:val="5A5A5A" w:themeColor="text1" w:themeTint="A5"/>
    </w:rPr>
  </w:style>
  <w:style w:type="paragraph" w:styleId="Title">
    <w:name w:val="Title"/>
    <w:basedOn w:val="Normal"/>
    <w:next w:val="Normal"/>
    <w:link w:val="TitleChar"/>
    <w:uiPriority w:val="10"/>
    <w:qFormat/>
    <w:rsid w:val="00CF17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7D5"/>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CF17D5"/>
    <w:pPr>
      <w:outlineLvl w:val="9"/>
    </w:pPr>
  </w:style>
  <w:style w:type="paragraph" w:styleId="Revision">
    <w:name w:val="Revision"/>
    <w:hidden/>
    <w:uiPriority w:val="99"/>
    <w:semiHidden/>
    <w:rsid w:val="00CF17D5"/>
    <w:pPr>
      <w:spacing w:after="0" w:line="240" w:lineRule="auto"/>
    </w:pPr>
  </w:style>
  <w:style w:type="character" w:styleId="CommentReference">
    <w:name w:val="annotation reference"/>
    <w:basedOn w:val="DefaultParagraphFont"/>
    <w:uiPriority w:val="99"/>
    <w:semiHidden/>
    <w:unhideWhenUsed/>
    <w:rsid w:val="006F4373"/>
    <w:rPr>
      <w:sz w:val="16"/>
      <w:szCs w:val="16"/>
    </w:rPr>
  </w:style>
  <w:style w:type="paragraph" w:styleId="CommentText">
    <w:name w:val="annotation text"/>
    <w:basedOn w:val="Normal"/>
    <w:link w:val="CommentTextChar"/>
    <w:uiPriority w:val="99"/>
    <w:unhideWhenUsed/>
    <w:rsid w:val="006F4373"/>
    <w:pPr>
      <w:spacing w:line="240" w:lineRule="auto"/>
    </w:pPr>
    <w:rPr>
      <w:sz w:val="20"/>
      <w:szCs w:val="20"/>
    </w:rPr>
  </w:style>
  <w:style w:type="character" w:customStyle="1" w:styleId="CommentTextChar">
    <w:name w:val="Comment Text Char"/>
    <w:basedOn w:val="DefaultParagraphFont"/>
    <w:link w:val="CommentText"/>
    <w:uiPriority w:val="99"/>
    <w:rsid w:val="006F4373"/>
    <w:rPr>
      <w:sz w:val="20"/>
      <w:szCs w:val="20"/>
    </w:rPr>
  </w:style>
  <w:style w:type="paragraph" w:styleId="CommentSubject">
    <w:name w:val="annotation subject"/>
    <w:basedOn w:val="CommentText"/>
    <w:next w:val="CommentText"/>
    <w:link w:val="CommentSubjectChar"/>
    <w:uiPriority w:val="99"/>
    <w:semiHidden/>
    <w:unhideWhenUsed/>
    <w:rsid w:val="006F4373"/>
    <w:rPr>
      <w:b/>
      <w:bCs/>
    </w:rPr>
  </w:style>
  <w:style w:type="character" w:customStyle="1" w:styleId="CommentSubjectChar">
    <w:name w:val="Comment Subject Char"/>
    <w:basedOn w:val="CommentTextChar"/>
    <w:link w:val="CommentSubject"/>
    <w:uiPriority w:val="99"/>
    <w:semiHidden/>
    <w:rsid w:val="006F437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7778">
      <w:bodyDiv w:val="1"/>
      <w:marLeft w:val="0"/>
      <w:marRight w:val="0"/>
      <w:marTop w:val="0"/>
      <w:marBottom w:val="0"/>
      <w:divBdr>
        <w:top w:val="none" w:sz="0" w:space="0" w:color="auto"/>
        <w:left w:val="none" w:sz="0" w:space="0" w:color="auto"/>
        <w:bottom w:val="none" w:sz="0" w:space="0" w:color="auto"/>
        <w:right w:val="none" w:sz="0" w:space="0" w:color="auto"/>
      </w:divBdr>
    </w:div>
    <w:div w:id="378476329">
      <w:bodyDiv w:val="1"/>
      <w:marLeft w:val="0"/>
      <w:marRight w:val="0"/>
      <w:marTop w:val="0"/>
      <w:marBottom w:val="0"/>
      <w:divBdr>
        <w:top w:val="none" w:sz="0" w:space="0" w:color="auto"/>
        <w:left w:val="none" w:sz="0" w:space="0" w:color="auto"/>
        <w:bottom w:val="none" w:sz="0" w:space="0" w:color="auto"/>
        <w:right w:val="none" w:sz="0" w:space="0" w:color="auto"/>
      </w:divBdr>
    </w:div>
    <w:div w:id="876818618">
      <w:bodyDiv w:val="1"/>
      <w:marLeft w:val="0"/>
      <w:marRight w:val="0"/>
      <w:marTop w:val="0"/>
      <w:marBottom w:val="0"/>
      <w:divBdr>
        <w:top w:val="none" w:sz="0" w:space="0" w:color="auto"/>
        <w:left w:val="none" w:sz="0" w:space="0" w:color="auto"/>
        <w:bottom w:val="none" w:sz="0" w:space="0" w:color="auto"/>
        <w:right w:val="none" w:sz="0" w:space="0" w:color="auto"/>
      </w:divBdr>
    </w:div>
    <w:div w:id="1045301348">
      <w:bodyDiv w:val="1"/>
      <w:marLeft w:val="0"/>
      <w:marRight w:val="0"/>
      <w:marTop w:val="0"/>
      <w:marBottom w:val="0"/>
      <w:divBdr>
        <w:top w:val="none" w:sz="0" w:space="0" w:color="auto"/>
        <w:left w:val="none" w:sz="0" w:space="0" w:color="auto"/>
        <w:bottom w:val="none" w:sz="0" w:space="0" w:color="auto"/>
        <w:right w:val="none" w:sz="0" w:space="0" w:color="auto"/>
      </w:divBdr>
    </w:div>
    <w:div w:id="1928155637">
      <w:bodyDiv w:val="1"/>
      <w:marLeft w:val="0"/>
      <w:marRight w:val="0"/>
      <w:marTop w:val="0"/>
      <w:marBottom w:val="0"/>
      <w:divBdr>
        <w:top w:val="none" w:sz="0" w:space="0" w:color="auto"/>
        <w:left w:val="none" w:sz="0" w:space="0" w:color="auto"/>
        <w:bottom w:val="none" w:sz="0" w:space="0" w:color="auto"/>
        <w:right w:val="none" w:sz="0" w:space="0" w:color="auto"/>
      </w:divBdr>
    </w:div>
    <w:div w:id="212260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slation.gov.uk/uksi/2012/2089/part/3/made" TargetMode="External"/><Relationship Id="rId5" Type="http://schemas.openxmlformats.org/officeDocument/2006/relationships/footnotes" Target="footnotes.xml"/><Relationship Id="rId15" Type="http://schemas.openxmlformats.org/officeDocument/2006/relationships/footer" Target="footer1.xml"/><Relationship Id="rId10" Type="http://schemas.microsoft.com/office/2018/08/relationships/commentsExtensible" Target="commentsExtensible.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681</Words>
  <Characters>3306</Characters>
  <Application>Microsoft Office Word</Application>
  <DocSecurity>0</DocSecurity>
  <Lines>51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Bryant, Janine</dc:creator>
  <cp:lastModifiedBy>Costello, Leanne</cp:lastModifiedBy>
  <cp:revision>15</cp:revision>
  <dcterms:created xsi:type="dcterms:W3CDTF">2024-07-12T15:06:00Z</dcterms:created>
  <dcterms:modified xsi:type="dcterms:W3CDTF">2026-09-09T15:39:00Z</dcterms:modified>
</cp:coreProperties>
</file>