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6563" w14:textId="50B1796A" w:rsidR="00D65228" w:rsidRDefault="009E1DEC" w:rsidP="00D65228">
      <w:pPr>
        <w:jc w:val="right"/>
        <w:rPr>
          <w:rFonts w:ascii="Arial" w:hAnsi="Arial" w:cs="Arial"/>
          <w:b/>
          <w:bCs/>
        </w:rPr>
      </w:pPr>
      <w:r>
        <w:rPr>
          <w:rFonts w:ascii="Arial" w:hAnsi="Arial" w:cs="Arial"/>
          <w:b/>
          <w:bCs/>
        </w:rPr>
        <w:t xml:space="preserve"> </w:t>
      </w:r>
      <w:r w:rsidR="00D65228">
        <w:rPr>
          <w:rFonts w:ascii="Arial" w:hAnsi="Arial" w:cs="Arial"/>
          <w:b/>
          <w:bCs/>
        </w:rPr>
        <w:t xml:space="preserve">Appendix </w:t>
      </w:r>
      <w:r w:rsidR="005818D4">
        <w:rPr>
          <w:rFonts w:ascii="Arial" w:hAnsi="Arial" w:cs="Arial"/>
          <w:b/>
          <w:bCs/>
        </w:rPr>
        <w:t>4</w:t>
      </w:r>
    </w:p>
    <w:p w14:paraId="5E7EE355" w14:textId="77777777" w:rsidR="00D65228" w:rsidRDefault="00D65228" w:rsidP="00097C79">
      <w:pPr>
        <w:jc w:val="center"/>
        <w:rPr>
          <w:rFonts w:ascii="Arial" w:hAnsi="Arial" w:cs="Arial"/>
          <w:b/>
          <w:bCs/>
        </w:rPr>
      </w:pPr>
    </w:p>
    <w:p w14:paraId="524A5E13" w14:textId="1522435C" w:rsidR="00003CFA" w:rsidRPr="00F67264" w:rsidRDefault="00097C79" w:rsidP="00097C79">
      <w:pPr>
        <w:jc w:val="center"/>
        <w:rPr>
          <w:rFonts w:ascii="Arial" w:hAnsi="Arial" w:cs="Arial"/>
          <w:b/>
          <w:bCs/>
        </w:rPr>
      </w:pPr>
      <w:r w:rsidRPr="00F67264">
        <w:rPr>
          <w:rFonts w:ascii="Arial" w:hAnsi="Arial" w:cs="Arial"/>
          <w:b/>
          <w:bCs/>
        </w:rPr>
        <w:t>Ethnicity Pay Gap Report</w:t>
      </w:r>
    </w:p>
    <w:p w14:paraId="3C44F1FC" w14:textId="2DF61CED" w:rsidR="00097C79" w:rsidRPr="00F67264" w:rsidRDefault="00097C79" w:rsidP="00097C79">
      <w:pPr>
        <w:jc w:val="center"/>
        <w:rPr>
          <w:rFonts w:ascii="Arial" w:hAnsi="Arial" w:cs="Arial"/>
          <w:b/>
          <w:bCs/>
        </w:rPr>
      </w:pPr>
      <w:r w:rsidRPr="00F67264">
        <w:rPr>
          <w:rFonts w:ascii="Arial" w:hAnsi="Arial" w:cs="Arial"/>
          <w:b/>
          <w:bCs/>
        </w:rPr>
        <w:t>As of 31 March 2025</w:t>
      </w:r>
    </w:p>
    <w:p w14:paraId="540E952A" w14:textId="77777777" w:rsidR="00097C79" w:rsidRPr="00F67264" w:rsidRDefault="00097C79" w:rsidP="00097C79">
      <w:pPr>
        <w:jc w:val="center"/>
        <w:rPr>
          <w:rFonts w:ascii="Arial" w:hAnsi="Arial" w:cs="Arial"/>
        </w:rPr>
      </w:pPr>
    </w:p>
    <w:p w14:paraId="39A5FFD8" w14:textId="1454C37C" w:rsidR="00097C79" w:rsidRPr="00F67264" w:rsidRDefault="00097C79" w:rsidP="00097C79">
      <w:pPr>
        <w:rPr>
          <w:rFonts w:ascii="Arial" w:hAnsi="Arial" w:cs="Arial"/>
          <w:b/>
          <w:bCs/>
        </w:rPr>
      </w:pPr>
      <w:r w:rsidRPr="00F67264">
        <w:rPr>
          <w:rFonts w:ascii="Arial" w:hAnsi="Arial" w:cs="Arial"/>
          <w:b/>
          <w:bCs/>
        </w:rPr>
        <w:t>Introduction</w:t>
      </w:r>
    </w:p>
    <w:p w14:paraId="4B922F24" w14:textId="5EFEB015" w:rsidR="00097C79" w:rsidRDefault="00097C79" w:rsidP="00097C79">
      <w:pPr>
        <w:rPr>
          <w:rFonts w:ascii="Arial" w:hAnsi="Arial" w:cs="Arial"/>
        </w:rPr>
      </w:pPr>
      <w:r w:rsidRPr="00097C79">
        <w:rPr>
          <w:rFonts w:ascii="Arial" w:hAnsi="Arial" w:cs="Arial"/>
        </w:rPr>
        <w:t xml:space="preserve">This report presents the ethnicity pay gap analysis for </w:t>
      </w:r>
      <w:r>
        <w:rPr>
          <w:rFonts w:ascii="Arial" w:hAnsi="Arial" w:cs="Arial"/>
        </w:rPr>
        <w:t xml:space="preserve">Tamworth Borough </w:t>
      </w:r>
      <w:r w:rsidRPr="00097C79">
        <w:rPr>
          <w:rFonts w:ascii="Arial" w:hAnsi="Arial" w:cs="Arial"/>
        </w:rPr>
        <w:t xml:space="preserve">Council, </w:t>
      </w:r>
      <w:r w:rsidR="00F34B17">
        <w:rPr>
          <w:rFonts w:ascii="Arial" w:hAnsi="Arial" w:cs="Arial"/>
        </w:rPr>
        <w:t xml:space="preserve">based on </w:t>
      </w:r>
      <w:r w:rsidRPr="00097C79">
        <w:rPr>
          <w:rFonts w:ascii="Arial" w:hAnsi="Arial" w:cs="Arial"/>
        </w:rPr>
        <w:t xml:space="preserve">  data as of 31 March 2025. </w:t>
      </w:r>
      <w:r w:rsidR="00F34B17">
        <w:rPr>
          <w:rFonts w:ascii="Arial" w:hAnsi="Arial" w:cs="Arial"/>
        </w:rPr>
        <w:t xml:space="preserve">The methodology used aligns with </w:t>
      </w:r>
      <w:r>
        <w:rPr>
          <w:rFonts w:ascii="Arial" w:hAnsi="Arial" w:cs="Arial"/>
        </w:rPr>
        <w:t>national guidance for gender pay gap</w:t>
      </w:r>
      <w:r w:rsidR="00F34B17">
        <w:rPr>
          <w:rFonts w:ascii="Arial" w:hAnsi="Arial" w:cs="Arial"/>
        </w:rPr>
        <w:t xml:space="preserve"> reporting</w:t>
      </w:r>
      <w:r>
        <w:rPr>
          <w:rFonts w:ascii="Arial" w:hAnsi="Arial" w:cs="Arial"/>
        </w:rPr>
        <w:t xml:space="preserve">.  </w:t>
      </w:r>
      <w:r w:rsidR="00F34B17">
        <w:rPr>
          <w:rFonts w:ascii="Arial" w:hAnsi="Arial" w:cs="Arial"/>
        </w:rPr>
        <w:t xml:space="preserve">While disability pay gap reporting is currently </w:t>
      </w:r>
      <w:r w:rsidR="00FC23C5">
        <w:rPr>
          <w:rFonts w:ascii="Arial" w:hAnsi="Arial" w:cs="Arial"/>
        </w:rPr>
        <w:t>voluntary</w:t>
      </w:r>
      <w:r w:rsidR="00F34B17">
        <w:rPr>
          <w:rFonts w:ascii="Arial" w:hAnsi="Arial" w:cs="Arial"/>
        </w:rPr>
        <w:t xml:space="preserve">, an increasing number of </w:t>
      </w:r>
      <w:r w:rsidR="00FC23C5">
        <w:rPr>
          <w:rFonts w:ascii="Arial" w:hAnsi="Arial" w:cs="Arial"/>
        </w:rPr>
        <w:t>progressive councils</w:t>
      </w:r>
      <w:r w:rsidR="00F34B17">
        <w:rPr>
          <w:rFonts w:ascii="Arial" w:hAnsi="Arial" w:cs="Arial"/>
        </w:rPr>
        <w:t xml:space="preserve"> are adopting it to promote transparency and inclusion.  </w:t>
      </w:r>
    </w:p>
    <w:p w14:paraId="78EEBC82" w14:textId="77777777" w:rsidR="00097C79" w:rsidRDefault="00097C79" w:rsidP="00097C79">
      <w:pPr>
        <w:rPr>
          <w:rFonts w:ascii="Arial" w:hAnsi="Arial" w:cs="Arial"/>
        </w:rPr>
      </w:pPr>
    </w:p>
    <w:p w14:paraId="3CBAC321" w14:textId="0681FB07" w:rsidR="00097C79" w:rsidRPr="00097C79" w:rsidRDefault="00097C79" w:rsidP="00097C79">
      <w:pPr>
        <w:rPr>
          <w:rFonts w:ascii="Arial" w:hAnsi="Arial" w:cs="Arial"/>
          <w:b/>
          <w:bCs/>
        </w:rPr>
      </w:pPr>
      <w:r w:rsidRPr="00097C79">
        <w:rPr>
          <w:rFonts w:ascii="Arial" w:hAnsi="Arial" w:cs="Arial"/>
          <w:b/>
          <w:bCs/>
        </w:rPr>
        <w:t>Workforce ethnicity profile</w:t>
      </w:r>
    </w:p>
    <w:p w14:paraId="6B1C5C4B" w14:textId="6BB601D3" w:rsidR="009B2F53" w:rsidRDefault="009B2F53" w:rsidP="009B2F53">
      <w:pPr>
        <w:rPr>
          <w:rFonts w:ascii="Arial" w:hAnsi="Arial" w:cs="Arial"/>
        </w:rPr>
      </w:pPr>
      <w:r w:rsidRPr="00BE0CB3">
        <w:rPr>
          <w:rFonts w:ascii="Arial" w:hAnsi="Arial" w:cs="Arial"/>
        </w:rPr>
        <w:t>90.</w:t>
      </w:r>
      <w:r>
        <w:rPr>
          <w:rFonts w:ascii="Arial" w:hAnsi="Arial" w:cs="Arial"/>
        </w:rPr>
        <w:t>5</w:t>
      </w:r>
      <w:r w:rsidRPr="00BE0CB3">
        <w:rPr>
          <w:rFonts w:ascii="Arial" w:hAnsi="Arial" w:cs="Arial"/>
        </w:rPr>
        <w:t xml:space="preserve">%of our employees are </w:t>
      </w:r>
      <w:r>
        <w:rPr>
          <w:rFonts w:ascii="Arial" w:hAnsi="Arial" w:cs="Arial"/>
        </w:rPr>
        <w:t>W</w:t>
      </w:r>
      <w:r w:rsidRPr="00BE0CB3">
        <w:rPr>
          <w:rFonts w:ascii="Arial" w:hAnsi="Arial" w:cs="Arial"/>
        </w:rPr>
        <w:t>hite, 3.4% are Asian, 2.9% are Black and 1.6%</w:t>
      </w:r>
      <w:r>
        <w:rPr>
          <w:rFonts w:ascii="Arial" w:hAnsi="Arial" w:cs="Arial"/>
        </w:rPr>
        <w:t xml:space="preserve"> are </w:t>
      </w:r>
      <w:r w:rsidRPr="00BE0CB3">
        <w:rPr>
          <w:rFonts w:ascii="Arial" w:hAnsi="Arial" w:cs="Arial"/>
        </w:rPr>
        <w:t xml:space="preserve">mixed ethnicity, 1.57% prefer not to say.  </w:t>
      </w:r>
      <w:r w:rsidR="00097C79">
        <w:rPr>
          <w:rFonts w:ascii="Arial" w:hAnsi="Arial" w:cs="Arial"/>
        </w:rPr>
        <w:t xml:space="preserve">Our </w:t>
      </w:r>
      <w:r>
        <w:rPr>
          <w:rFonts w:ascii="Arial" w:hAnsi="Arial" w:cs="Arial"/>
        </w:rPr>
        <w:t>community</w:t>
      </w:r>
      <w:r w:rsidR="00097C79">
        <w:rPr>
          <w:rFonts w:ascii="Arial" w:hAnsi="Arial" w:cs="Arial"/>
        </w:rPr>
        <w:t xml:space="preserve"> demographics</w:t>
      </w:r>
      <w:r w:rsidR="008A1CEA">
        <w:rPr>
          <w:rFonts w:ascii="Arial" w:hAnsi="Arial" w:cs="Arial"/>
        </w:rPr>
        <w:t>, taken from the last census</w:t>
      </w:r>
      <w:r w:rsidR="00097C79">
        <w:rPr>
          <w:rFonts w:ascii="Arial" w:hAnsi="Arial" w:cs="Arial"/>
        </w:rPr>
        <w:t xml:space="preserve"> are </w:t>
      </w:r>
      <w:r>
        <w:rPr>
          <w:rFonts w:ascii="Arial" w:hAnsi="Arial" w:cs="Arial"/>
        </w:rPr>
        <w:t xml:space="preserve">95.8% are White, 1.4% are Asian, 0.6% are Black and 1.9% are of mixed ethnicity.  Therefore, the council is more diverse than the community it serves.  </w:t>
      </w:r>
    </w:p>
    <w:tbl>
      <w:tblPr>
        <w:tblStyle w:val="TableGrid"/>
        <w:tblW w:w="0" w:type="auto"/>
        <w:tblLook w:val="04A0" w:firstRow="1" w:lastRow="0" w:firstColumn="1" w:lastColumn="0" w:noHBand="0" w:noVBand="1"/>
      </w:tblPr>
      <w:tblGrid>
        <w:gridCol w:w="6426"/>
        <w:gridCol w:w="1187"/>
        <w:gridCol w:w="1403"/>
      </w:tblGrid>
      <w:tr w:rsidR="009B2F53" w:rsidRPr="00EE7975" w14:paraId="3B708706" w14:textId="77777777" w:rsidTr="002346DF">
        <w:tc>
          <w:tcPr>
            <w:tcW w:w="6483" w:type="dxa"/>
          </w:tcPr>
          <w:p w14:paraId="3A0D9B83" w14:textId="77777777" w:rsidR="009B2F53" w:rsidRPr="00EE7975" w:rsidRDefault="009B2F53" w:rsidP="002346DF">
            <w:pPr>
              <w:rPr>
                <w:rFonts w:ascii="Arial" w:hAnsi="Arial" w:cs="Arial"/>
                <w:sz w:val="22"/>
                <w:szCs w:val="22"/>
              </w:rPr>
            </w:pPr>
          </w:p>
        </w:tc>
        <w:tc>
          <w:tcPr>
            <w:tcW w:w="1191" w:type="dxa"/>
          </w:tcPr>
          <w:p w14:paraId="3713CA94" w14:textId="77777777" w:rsidR="009B2F53" w:rsidRPr="003B11BD" w:rsidRDefault="009B2F53" w:rsidP="002346DF">
            <w:pPr>
              <w:rPr>
                <w:rFonts w:ascii="Arial" w:hAnsi="Arial" w:cs="Arial"/>
                <w:b/>
                <w:bCs/>
                <w:sz w:val="22"/>
                <w:szCs w:val="22"/>
              </w:rPr>
            </w:pPr>
            <w:r w:rsidRPr="003B11BD">
              <w:rPr>
                <w:rFonts w:ascii="Arial" w:hAnsi="Arial" w:cs="Arial"/>
                <w:b/>
                <w:bCs/>
                <w:sz w:val="22"/>
                <w:szCs w:val="22"/>
              </w:rPr>
              <w:t>Head Count</w:t>
            </w:r>
          </w:p>
        </w:tc>
        <w:tc>
          <w:tcPr>
            <w:tcW w:w="1342" w:type="dxa"/>
          </w:tcPr>
          <w:p w14:paraId="0D4F6F61" w14:textId="77777777" w:rsidR="009B2F53" w:rsidRPr="003B11BD" w:rsidRDefault="009B2F53" w:rsidP="002346DF">
            <w:pPr>
              <w:rPr>
                <w:rFonts w:ascii="Arial" w:hAnsi="Arial" w:cs="Arial"/>
                <w:b/>
                <w:bCs/>
                <w:sz w:val="22"/>
                <w:szCs w:val="22"/>
              </w:rPr>
            </w:pPr>
            <w:r w:rsidRPr="003B11BD">
              <w:rPr>
                <w:rFonts w:ascii="Arial" w:hAnsi="Arial" w:cs="Arial"/>
                <w:b/>
                <w:bCs/>
                <w:sz w:val="22"/>
                <w:szCs w:val="22"/>
              </w:rPr>
              <w:t>Percentage</w:t>
            </w:r>
          </w:p>
        </w:tc>
      </w:tr>
      <w:tr w:rsidR="009B2F53" w:rsidRPr="00EE7975" w14:paraId="6A8AAD4B" w14:textId="77777777" w:rsidTr="002346DF">
        <w:tc>
          <w:tcPr>
            <w:tcW w:w="6483" w:type="dxa"/>
          </w:tcPr>
          <w:p w14:paraId="66F8C027" w14:textId="77777777" w:rsidR="009B2F53" w:rsidRPr="008A1CEA" w:rsidRDefault="009B2F53" w:rsidP="002346DF">
            <w:pPr>
              <w:rPr>
                <w:rFonts w:ascii="Arial" w:hAnsi="Arial" w:cs="Arial"/>
                <w:b/>
                <w:bCs/>
                <w:sz w:val="22"/>
                <w:szCs w:val="22"/>
              </w:rPr>
            </w:pPr>
            <w:r w:rsidRPr="008A1CEA">
              <w:rPr>
                <w:rFonts w:ascii="Arial" w:hAnsi="Arial" w:cs="Arial"/>
                <w:b/>
                <w:bCs/>
                <w:sz w:val="22"/>
                <w:szCs w:val="22"/>
              </w:rPr>
              <w:t>Asian or Asian British</w:t>
            </w:r>
          </w:p>
        </w:tc>
        <w:tc>
          <w:tcPr>
            <w:tcW w:w="1191" w:type="dxa"/>
          </w:tcPr>
          <w:p w14:paraId="6FF0833D" w14:textId="77777777" w:rsidR="009B2F53" w:rsidRPr="00EE7975" w:rsidRDefault="009B2F53" w:rsidP="002346DF">
            <w:pPr>
              <w:rPr>
                <w:rFonts w:ascii="Arial" w:hAnsi="Arial" w:cs="Arial"/>
                <w:sz w:val="22"/>
                <w:szCs w:val="22"/>
              </w:rPr>
            </w:pPr>
            <w:r>
              <w:rPr>
                <w:rFonts w:ascii="Arial" w:hAnsi="Arial" w:cs="Arial"/>
                <w:sz w:val="22"/>
                <w:szCs w:val="22"/>
              </w:rPr>
              <w:t>13</w:t>
            </w:r>
          </w:p>
        </w:tc>
        <w:tc>
          <w:tcPr>
            <w:tcW w:w="1342" w:type="dxa"/>
          </w:tcPr>
          <w:p w14:paraId="78E7AAA6" w14:textId="77777777" w:rsidR="009B2F53" w:rsidRDefault="009B2F53" w:rsidP="002346DF">
            <w:pPr>
              <w:rPr>
                <w:rFonts w:ascii="Arial" w:hAnsi="Arial" w:cs="Arial"/>
                <w:sz w:val="22"/>
                <w:szCs w:val="22"/>
              </w:rPr>
            </w:pPr>
            <w:r>
              <w:rPr>
                <w:rFonts w:ascii="Arial" w:hAnsi="Arial" w:cs="Arial"/>
                <w:sz w:val="22"/>
                <w:szCs w:val="22"/>
              </w:rPr>
              <w:t>3.4%</w:t>
            </w:r>
          </w:p>
        </w:tc>
      </w:tr>
      <w:tr w:rsidR="009B2F53" w:rsidRPr="00EE7975" w14:paraId="61EABE2B" w14:textId="77777777" w:rsidTr="002346DF">
        <w:tc>
          <w:tcPr>
            <w:tcW w:w="6483" w:type="dxa"/>
          </w:tcPr>
          <w:p w14:paraId="65271459" w14:textId="77777777" w:rsidR="009B2F53" w:rsidRPr="00EE7975" w:rsidRDefault="009B2F53" w:rsidP="002346DF">
            <w:pPr>
              <w:rPr>
                <w:rFonts w:ascii="Arial" w:hAnsi="Arial" w:cs="Arial"/>
                <w:sz w:val="22"/>
                <w:szCs w:val="22"/>
              </w:rPr>
            </w:pPr>
            <w:r w:rsidRPr="00EE7975">
              <w:rPr>
                <w:rFonts w:ascii="Arial" w:hAnsi="Arial" w:cs="Arial"/>
                <w:sz w:val="22"/>
                <w:szCs w:val="22"/>
              </w:rPr>
              <w:t>Asian or Asian British – any other Asian background</w:t>
            </w:r>
          </w:p>
        </w:tc>
        <w:tc>
          <w:tcPr>
            <w:tcW w:w="1191" w:type="dxa"/>
          </w:tcPr>
          <w:p w14:paraId="27448F12" w14:textId="77777777" w:rsidR="009B2F53" w:rsidRPr="00EE7975" w:rsidRDefault="009B2F53" w:rsidP="002346DF">
            <w:pPr>
              <w:rPr>
                <w:rFonts w:ascii="Arial" w:hAnsi="Arial" w:cs="Arial"/>
                <w:sz w:val="22"/>
                <w:szCs w:val="22"/>
              </w:rPr>
            </w:pPr>
            <w:r>
              <w:rPr>
                <w:rFonts w:ascii="Arial" w:hAnsi="Arial" w:cs="Arial"/>
                <w:sz w:val="22"/>
                <w:szCs w:val="22"/>
              </w:rPr>
              <w:t>6</w:t>
            </w:r>
          </w:p>
        </w:tc>
        <w:tc>
          <w:tcPr>
            <w:tcW w:w="1342" w:type="dxa"/>
            <w:vMerge w:val="restart"/>
          </w:tcPr>
          <w:p w14:paraId="0C317F3B" w14:textId="77777777" w:rsidR="009B2F53" w:rsidRPr="00EE7975" w:rsidRDefault="009B2F53" w:rsidP="002346DF">
            <w:pPr>
              <w:rPr>
                <w:rFonts w:ascii="Arial" w:hAnsi="Arial" w:cs="Arial"/>
                <w:sz w:val="22"/>
                <w:szCs w:val="22"/>
              </w:rPr>
            </w:pPr>
          </w:p>
        </w:tc>
      </w:tr>
      <w:tr w:rsidR="009B2F53" w:rsidRPr="00EE7975" w14:paraId="24DB97FF" w14:textId="77777777" w:rsidTr="002346DF">
        <w:tc>
          <w:tcPr>
            <w:tcW w:w="6483" w:type="dxa"/>
          </w:tcPr>
          <w:p w14:paraId="058E5942" w14:textId="77777777" w:rsidR="009B2F53" w:rsidRPr="00EE7975" w:rsidRDefault="009B2F53" w:rsidP="002346DF">
            <w:pPr>
              <w:rPr>
                <w:rFonts w:ascii="Arial" w:hAnsi="Arial" w:cs="Arial"/>
                <w:sz w:val="22"/>
                <w:szCs w:val="22"/>
              </w:rPr>
            </w:pPr>
            <w:r w:rsidRPr="00EE7975">
              <w:rPr>
                <w:rFonts w:ascii="Arial" w:hAnsi="Arial" w:cs="Arial"/>
                <w:sz w:val="22"/>
                <w:szCs w:val="22"/>
              </w:rPr>
              <w:t>Asian or Asian British - Bangladeshi</w:t>
            </w:r>
          </w:p>
        </w:tc>
        <w:tc>
          <w:tcPr>
            <w:tcW w:w="1191" w:type="dxa"/>
          </w:tcPr>
          <w:p w14:paraId="4102E017" w14:textId="77777777" w:rsidR="009B2F53" w:rsidRPr="00EE7975" w:rsidRDefault="009B2F53" w:rsidP="002346DF">
            <w:pPr>
              <w:rPr>
                <w:rFonts w:ascii="Arial" w:hAnsi="Arial" w:cs="Arial"/>
                <w:sz w:val="22"/>
                <w:szCs w:val="22"/>
              </w:rPr>
            </w:pPr>
            <w:r w:rsidRPr="00EE7975">
              <w:rPr>
                <w:rFonts w:ascii="Arial" w:hAnsi="Arial" w:cs="Arial"/>
                <w:sz w:val="22"/>
                <w:szCs w:val="22"/>
              </w:rPr>
              <w:t>1</w:t>
            </w:r>
          </w:p>
        </w:tc>
        <w:tc>
          <w:tcPr>
            <w:tcW w:w="1342" w:type="dxa"/>
            <w:vMerge/>
          </w:tcPr>
          <w:p w14:paraId="265BA527" w14:textId="77777777" w:rsidR="009B2F53" w:rsidRPr="00EE7975" w:rsidRDefault="009B2F53" w:rsidP="002346DF">
            <w:pPr>
              <w:rPr>
                <w:rFonts w:ascii="Arial" w:hAnsi="Arial" w:cs="Arial"/>
                <w:sz w:val="22"/>
                <w:szCs w:val="22"/>
              </w:rPr>
            </w:pPr>
          </w:p>
        </w:tc>
      </w:tr>
      <w:tr w:rsidR="009B2F53" w:rsidRPr="00EE7975" w14:paraId="591E8616" w14:textId="77777777" w:rsidTr="002346DF">
        <w:tc>
          <w:tcPr>
            <w:tcW w:w="6483" w:type="dxa"/>
          </w:tcPr>
          <w:p w14:paraId="1762C869" w14:textId="77777777" w:rsidR="009B2F53" w:rsidRPr="00EE7975" w:rsidRDefault="009B2F53" w:rsidP="002346DF">
            <w:pPr>
              <w:rPr>
                <w:rFonts w:ascii="Arial" w:hAnsi="Arial" w:cs="Arial"/>
                <w:sz w:val="22"/>
                <w:szCs w:val="22"/>
              </w:rPr>
            </w:pPr>
            <w:r w:rsidRPr="00EE7975">
              <w:rPr>
                <w:rFonts w:ascii="Arial" w:hAnsi="Arial" w:cs="Arial"/>
                <w:sz w:val="22"/>
                <w:szCs w:val="22"/>
              </w:rPr>
              <w:t>Asian or Asian British - Chinese</w:t>
            </w:r>
          </w:p>
        </w:tc>
        <w:tc>
          <w:tcPr>
            <w:tcW w:w="1191" w:type="dxa"/>
          </w:tcPr>
          <w:p w14:paraId="43AF3584" w14:textId="77777777" w:rsidR="009B2F53" w:rsidRPr="00EE7975" w:rsidRDefault="009B2F53" w:rsidP="002346DF">
            <w:pPr>
              <w:rPr>
                <w:rFonts w:ascii="Arial" w:hAnsi="Arial" w:cs="Arial"/>
                <w:sz w:val="22"/>
                <w:szCs w:val="22"/>
              </w:rPr>
            </w:pPr>
            <w:r w:rsidRPr="00EE7975">
              <w:rPr>
                <w:rFonts w:ascii="Arial" w:hAnsi="Arial" w:cs="Arial"/>
                <w:sz w:val="22"/>
                <w:szCs w:val="22"/>
              </w:rPr>
              <w:t>2</w:t>
            </w:r>
          </w:p>
        </w:tc>
        <w:tc>
          <w:tcPr>
            <w:tcW w:w="1342" w:type="dxa"/>
            <w:vMerge/>
          </w:tcPr>
          <w:p w14:paraId="33A4ECD5" w14:textId="77777777" w:rsidR="009B2F53" w:rsidRPr="00EE7975" w:rsidRDefault="009B2F53" w:rsidP="002346DF">
            <w:pPr>
              <w:rPr>
                <w:rFonts w:ascii="Arial" w:hAnsi="Arial" w:cs="Arial"/>
                <w:sz w:val="22"/>
                <w:szCs w:val="22"/>
              </w:rPr>
            </w:pPr>
          </w:p>
        </w:tc>
      </w:tr>
      <w:tr w:rsidR="009B2F53" w:rsidRPr="00EE7975" w14:paraId="5A101B67" w14:textId="77777777" w:rsidTr="002346DF">
        <w:tc>
          <w:tcPr>
            <w:tcW w:w="6483" w:type="dxa"/>
          </w:tcPr>
          <w:p w14:paraId="030AEA9D" w14:textId="77777777" w:rsidR="009B2F53" w:rsidRPr="00EE7975" w:rsidRDefault="009B2F53" w:rsidP="002346DF">
            <w:pPr>
              <w:rPr>
                <w:rFonts w:ascii="Arial" w:hAnsi="Arial" w:cs="Arial"/>
                <w:sz w:val="22"/>
                <w:szCs w:val="22"/>
              </w:rPr>
            </w:pPr>
            <w:r w:rsidRPr="00EE7975">
              <w:rPr>
                <w:rFonts w:ascii="Arial" w:hAnsi="Arial" w:cs="Arial"/>
                <w:sz w:val="22"/>
                <w:szCs w:val="22"/>
              </w:rPr>
              <w:t>Asian or Asian British - Indian</w:t>
            </w:r>
          </w:p>
        </w:tc>
        <w:tc>
          <w:tcPr>
            <w:tcW w:w="1191" w:type="dxa"/>
          </w:tcPr>
          <w:p w14:paraId="54D73CBC" w14:textId="77777777" w:rsidR="009B2F53" w:rsidRPr="00EE7975" w:rsidRDefault="009B2F53" w:rsidP="002346DF">
            <w:pPr>
              <w:rPr>
                <w:rFonts w:ascii="Arial" w:hAnsi="Arial" w:cs="Arial"/>
                <w:sz w:val="22"/>
                <w:szCs w:val="22"/>
              </w:rPr>
            </w:pPr>
            <w:r w:rsidRPr="00EE7975">
              <w:rPr>
                <w:rFonts w:ascii="Arial" w:hAnsi="Arial" w:cs="Arial"/>
                <w:sz w:val="22"/>
                <w:szCs w:val="22"/>
              </w:rPr>
              <w:t>3</w:t>
            </w:r>
          </w:p>
        </w:tc>
        <w:tc>
          <w:tcPr>
            <w:tcW w:w="1342" w:type="dxa"/>
            <w:vMerge/>
          </w:tcPr>
          <w:p w14:paraId="6041DEE0" w14:textId="77777777" w:rsidR="009B2F53" w:rsidRPr="00EE7975" w:rsidRDefault="009B2F53" w:rsidP="002346DF">
            <w:pPr>
              <w:rPr>
                <w:rFonts w:ascii="Arial" w:hAnsi="Arial" w:cs="Arial"/>
                <w:sz w:val="22"/>
                <w:szCs w:val="22"/>
              </w:rPr>
            </w:pPr>
          </w:p>
        </w:tc>
      </w:tr>
      <w:tr w:rsidR="009B2F53" w:rsidRPr="00EE7975" w14:paraId="0E31E7C9" w14:textId="77777777" w:rsidTr="002346DF">
        <w:tc>
          <w:tcPr>
            <w:tcW w:w="6483" w:type="dxa"/>
          </w:tcPr>
          <w:p w14:paraId="36F82B11" w14:textId="77777777" w:rsidR="009B2F53" w:rsidRPr="00EE7975" w:rsidRDefault="009B2F53" w:rsidP="002346DF">
            <w:pPr>
              <w:rPr>
                <w:rFonts w:ascii="Arial" w:hAnsi="Arial" w:cs="Arial"/>
                <w:sz w:val="22"/>
                <w:szCs w:val="22"/>
              </w:rPr>
            </w:pPr>
            <w:r w:rsidRPr="00EE7975">
              <w:rPr>
                <w:rFonts w:ascii="Arial" w:hAnsi="Arial" w:cs="Arial"/>
                <w:sz w:val="22"/>
                <w:szCs w:val="22"/>
              </w:rPr>
              <w:t>Asian or Asian British - Pakistani</w:t>
            </w:r>
          </w:p>
        </w:tc>
        <w:tc>
          <w:tcPr>
            <w:tcW w:w="1191" w:type="dxa"/>
          </w:tcPr>
          <w:p w14:paraId="6998ED2F" w14:textId="77777777" w:rsidR="009B2F53" w:rsidRPr="00EE7975" w:rsidRDefault="009B2F53" w:rsidP="002346DF">
            <w:pPr>
              <w:rPr>
                <w:rFonts w:ascii="Arial" w:hAnsi="Arial" w:cs="Arial"/>
                <w:sz w:val="22"/>
                <w:szCs w:val="22"/>
              </w:rPr>
            </w:pPr>
            <w:r w:rsidRPr="00EE7975">
              <w:rPr>
                <w:rFonts w:ascii="Arial" w:hAnsi="Arial" w:cs="Arial"/>
                <w:sz w:val="22"/>
                <w:szCs w:val="22"/>
              </w:rPr>
              <w:t>1</w:t>
            </w:r>
          </w:p>
        </w:tc>
        <w:tc>
          <w:tcPr>
            <w:tcW w:w="1342" w:type="dxa"/>
            <w:vMerge/>
          </w:tcPr>
          <w:p w14:paraId="2AD02541" w14:textId="77777777" w:rsidR="009B2F53" w:rsidRPr="00EE7975" w:rsidRDefault="009B2F53" w:rsidP="002346DF">
            <w:pPr>
              <w:rPr>
                <w:rFonts w:ascii="Arial" w:hAnsi="Arial" w:cs="Arial"/>
                <w:sz w:val="22"/>
                <w:szCs w:val="22"/>
              </w:rPr>
            </w:pPr>
          </w:p>
        </w:tc>
      </w:tr>
      <w:tr w:rsidR="009B2F53" w:rsidRPr="00EE7975" w14:paraId="37251485" w14:textId="77777777" w:rsidTr="002346DF">
        <w:tc>
          <w:tcPr>
            <w:tcW w:w="6483" w:type="dxa"/>
          </w:tcPr>
          <w:p w14:paraId="2B95D433" w14:textId="571F5793" w:rsidR="009B2F53" w:rsidRPr="008A1CEA" w:rsidRDefault="009B2F53" w:rsidP="002346DF">
            <w:pPr>
              <w:rPr>
                <w:rFonts w:ascii="Arial" w:hAnsi="Arial" w:cs="Arial"/>
                <w:b/>
                <w:bCs/>
                <w:sz w:val="22"/>
                <w:szCs w:val="22"/>
              </w:rPr>
            </w:pPr>
            <w:r w:rsidRPr="008A1CEA">
              <w:rPr>
                <w:rFonts w:ascii="Arial" w:hAnsi="Arial" w:cs="Arial"/>
                <w:b/>
                <w:bCs/>
                <w:sz w:val="22"/>
                <w:szCs w:val="22"/>
              </w:rPr>
              <w:t xml:space="preserve">Black, African or Black </w:t>
            </w:r>
          </w:p>
        </w:tc>
        <w:tc>
          <w:tcPr>
            <w:tcW w:w="1191" w:type="dxa"/>
          </w:tcPr>
          <w:p w14:paraId="2DFA7BA0" w14:textId="77777777" w:rsidR="009B2F53" w:rsidRPr="00EE7975" w:rsidRDefault="009B2F53" w:rsidP="002346DF">
            <w:pPr>
              <w:rPr>
                <w:rFonts w:ascii="Arial" w:hAnsi="Arial" w:cs="Arial"/>
                <w:sz w:val="22"/>
                <w:szCs w:val="22"/>
              </w:rPr>
            </w:pPr>
            <w:r>
              <w:rPr>
                <w:rFonts w:ascii="Arial" w:hAnsi="Arial" w:cs="Arial"/>
                <w:sz w:val="22"/>
                <w:szCs w:val="22"/>
              </w:rPr>
              <w:t>11</w:t>
            </w:r>
          </w:p>
        </w:tc>
        <w:tc>
          <w:tcPr>
            <w:tcW w:w="1342" w:type="dxa"/>
          </w:tcPr>
          <w:p w14:paraId="7D656D75" w14:textId="77777777" w:rsidR="009B2F53" w:rsidRDefault="009B2F53" w:rsidP="002346DF">
            <w:pPr>
              <w:rPr>
                <w:rFonts w:ascii="Arial" w:hAnsi="Arial" w:cs="Arial"/>
                <w:sz w:val="22"/>
                <w:szCs w:val="22"/>
              </w:rPr>
            </w:pPr>
            <w:r>
              <w:rPr>
                <w:rFonts w:ascii="Arial" w:hAnsi="Arial" w:cs="Arial"/>
                <w:sz w:val="22"/>
                <w:szCs w:val="22"/>
              </w:rPr>
              <w:t>2.9%</w:t>
            </w:r>
          </w:p>
        </w:tc>
      </w:tr>
      <w:tr w:rsidR="009B2F53" w:rsidRPr="00EE7975" w14:paraId="140CE5BB" w14:textId="77777777" w:rsidTr="002346DF">
        <w:tc>
          <w:tcPr>
            <w:tcW w:w="6483" w:type="dxa"/>
          </w:tcPr>
          <w:p w14:paraId="24910544" w14:textId="77777777" w:rsidR="009B2F53" w:rsidRPr="00EE7975" w:rsidRDefault="009B2F53" w:rsidP="002346DF">
            <w:pPr>
              <w:rPr>
                <w:rFonts w:ascii="Arial" w:hAnsi="Arial" w:cs="Arial"/>
                <w:sz w:val="22"/>
                <w:szCs w:val="22"/>
              </w:rPr>
            </w:pPr>
            <w:r w:rsidRPr="00EE7975">
              <w:rPr>
                <w:rFonts w:ascii="Arial" w:hAnsi="Arial" w:cs="Arial"/>
                <w:sz w:val="22"/>
                <w:szCs w:val="22"/>
              </w:rPr>
              <w:t>Black, African or Black Caribbean - African</w:t>
            </w:r>
          </w:p>
        </w:tc>
        <w:tc>
          <w:tcPr>
            <w:tcW w:w="1191" w:type="dxa"/>
          </w:tcPr>
          <w:p w14:paraId="6A83B819" w14:textId="77777777" w:rsidR="009B2F53" w:rsidRPr="00EE7975" w:rsidRDefault="009B2F53" w:rsidP="002346DF">
            <w:pPr>
              <w:rPr>
                <w:rFonts w:ascii="Arial" w:hAnsi="Arial" w:cs="Arial"/>
                <w:sz w:val="22"/>
                <w:szCs w:val="22"/>
              </w:rPr>
            </w:pPr>
            <w:r w:rsidRPr="00EE7975">
              <w:rPr>
                <w:rFonts w:ascii="Arial" w:hAnsi="Arial" w:cs="Arial"/>
                <w:sz w:val="22"/>
                <w:szCs w:val="22"/>
              </w:rPr>
              <w:t>2</w:t>
            </w:r>
          </w:p>
        </w:tc>
        <w:tc>
          <w:tcPr>
            <w:tcW w:w="1342" w:type="dxa"/>
            <w:vMerge w:val="restart"/>
          </w:tcPr>
          <w:p w14:paraId="5A3A9256" w14:textId="77777777" w:rsidR="009B2F53" w:rsidRPr="00EE7975" w:rsidRDefault="009B2F53" w:rsidP="002346DF">
            <w:pPr>
              <w:rPr>
                <w:rFonts w:ascii="Arial" w:hAnsi="Arial" w:cs="Arial"/>
                <w:sz w:val="22"/>
                <w:szCs w:val="22"/>
              </w:rPr>
            </w:pPr>
          </w:p>
        </w:tc>
      </w:tr>
      <w:tr w:rsidR="009B2F53" w:rsidRPr="00EE7975" w14:paraId="1EF45FC4" w14:textId="77777777" w:rsidTr="002346DF">
        <w:tc>
          <w:tcPr>
            <w:tcW w:w="6483" w:type="dxa"/>
          </w:tcPr>
          <w:p w14:paraId="4DD5ED68" w14:textId="77777777" w:rsidR="009B2F53" w:rsidRPr="00EE7975" w:rsidRDefault="009B2F53" w:rsidP="002346DF">
            <w:pPr>
              <w:rPr>
                <w:rFonts w:ascii="Arial" w:hAnsi="Arial" w:cs="Arial"/>
                <w:sz w:val="22"/>
                <w:szCs w:val="22"/>
              </w:rPr>
            </w:pPr>
            <w:r w:rsidRPr="00EE7975">
              <w:rPr>
                <w:rFonts w:ascii="Arial" w:hAnsi="Arial" w:cs="Arial"/>
                <w:sz w:val="22"/>
                <w:szCs w:val="22"/>
              </w:rPr>
              <w:t>Black, African or Black Caribbean – Any other black British or Caribbean</w:t>
            </w:r>
          </w:p>
        </w:tc>
        <w:tc>
          <w:tcPr>
            <w:tcW w:w="1191" w:type="dxa"/>
          </w:tcPr>
          <w:p w14:paraId="23018AA5" w14:textId="77777777" w:rsidR="009B2F53" w:rsidRPr="00EE7975" w:rsidRDefault="009B2F53" w:rsidP="002346DF">
            <w:pPr>
              <w:rPr>
                <w:rFonts w:ascii="Arial" w:hAnsi="Arial" w:cs="Arial"/>
                <w:sz w:val="22"/>
                <w:szCs w:val="22"/>
              </w:rPr>
            </w:pPr>
            <w:r w:rsidRPr="00EE7975">
              <w:rPr>
                <w:rFonts w:ascii="Arial" w:hAnsi="Arial" w:cs="Arial"/>
                <w:sz w:val="22"/>
                <w:szCs w:val="22"/>
              </w:rPr>
              <w:t>4</w:t>
            </w:r>
          </w:p>
        </w:tc>
        <w:tc>
          <w:tcPr>
            <w:tcW w:w="1342" w:type="dxa"/>
            <w:vMerge/>
          </w:tcPr>
          <w:p w14:paraId="0D30A9F2" w14:textId="77777777" w:rsidR="009B2F53" w:rsidRPr="00EE7975" w:rsidRDefault="009B2F53" w:rsidP="002346DF">
            <w:pPr>
              <w:rPr>
                <w:rFonts w:ascii="Arial" w:hAnsi="Arial" w:cs="Arial"/>
                <w:sz w:val="22"/>
                <w:szCs w:val="22"/>
              </w:rPr>
            </w:pPr>
          </w:p>
        </w:tc>
      </w:tr>
      <w:tr w:rsidR="009B2F53" w:rsidRPr="00EE7975" w14:paraId="7FC5D3F1" w14:textId="77777777" w:rsidTr="002346DF">
        <w:tc>
          <w:tcPr>
            <w:tcW w:w="6483" w:type="dxa"/>
          </w:tcPr>
          <w:p w14:paraId="200A942F" w14:textId="77777777" w:rsidR="009B2F53" w:rsidRPr="00EE7975" w:rsidRDefault="009B2F53" w:rsidP="002346DF">
            <w:pPr>
              <w:rPr>
                <w:rFonts w:ascii="Arial" w:hAnsi="Arial" w:cs="Arial"/>
                <w:sz w:val="22"/>
                <w:szCs w:val="22"/>
              </w:rPr>
            </w:pPr>
            <w:r w:rsidRPr="00EE7975">
              <w:rPr>
                <w:rFonts w:ascii="Arial" w:hAnsi="Arial" w:cs="Arial"/>
                <w:sz w:val="22"/>
                <w:szCs w:val="22"/>
              </w:rPr>
              <w:t>Black, African or Black Caribbean - Caribbean</w:t>
            </w:r>
          </w:p>
        </w:tc>
        <w:tc>
          <w:tcPr>
            <w:tcW w:w="1191" w:type="dxa"/>
          </w:tcPr>
          <w:p w14:paraId="50E38878" w14:textId="77777777" w:rsidR="009B2F53" w:rsidRPr="00EE7975" w:rsidRDefault="009B2F53" w:rsidP="002346DF">
            <w:pPr>
              <w:rPr>
                <w:rFonts w:ascii="Arial" w:hAnsi="Arial" w:cs="Arial"/>
                <w:sz w:val="22"/>
                <w:szCs w:val="22"/>
              </w:rPr>
            </w:pPr>
            <w:r w:rsidRPr="00EE7975">
              <w:rPr>
                <w:rFonts w:ascii="Arial" w:hAnsi="Arial" w:cs="Arial"/>
                <w:sz w:val="22"/>
                <w:szCs w:val="22"/>
              </w:rPr>
              <w:t>5</w:t>
            </w:r>
          </w:p>
        </w:tc>
        <w:tc>
          <w:tcPr>
            <w:tcW w:w="1342" w:type="dxa"/>
            <w:vMerge/>
          </w:tcPr>
          <w:p w14:paraId="43F742AE" w14:textId="77777777" w:rsidR="009B2F53" w:rsidRPr="00EE7975" w:rsidRDefault="009B2F53" w:rsidP="002346DF">
            <w:pPr>
              <w:rPr>
                <w:rFonts w:ascii="Arial" w:hAnsi="Arial" w:cs="Arial"/>
                <w:sz w:val="22"/>
                <w:szCs w:val="22"/>
              </w:rPr>
            </w:pPr>
          </w:p>
        </w:tc>
      </w:tr>
      <w:tr w:rsidR="009B2F53" w:rsidRPr="00EE7975" w14:paraId="050C0E1D" w14:textId="77777777" w:rsidTr="002346DF">
        <w:trPr>
          <w:trHeight w:val="416"/>
        </w:trPr>
        <w:tc>
          <w:tcPr>
            <w:tcW w:w="6483" w:type="dxa"/>
          </w:tcPr>
          <w:p w14:paraId="6360B05F" w14:textId="77777777" w:rsidR="009B2F53" w:rsidRPr="00EE7975" w:rsidRDefault="009B2F53" w:rsidP="002346DF">
            <w:pPr>
              <w:rPr>
                <w:rFonts w:ascii="Arial" w:hAnsi="Arial" w:cs="Arial"/>
                <w:sz w:val="22"/>
                <w:szCs w:val="22"/>
              </w:rPr>
            </w:pPr>
          </w:p>
        </w:tc>
        <w:tc>
          <w:tcPr>
            <w:tcW w:w="1191" w:type="dxa"/>
          </w:tcPr>
          <w:p w14:paraId="0F5B150A" w14:textId="77777777" w:rsidR="009B2F53" w:rsidRPr="00EE7975" w:rsidRDefault="009B2F53" w:rsidP="002346DF">
            <w:pPr>
              <w:rPr>
                <w:rFonts w:ascii="Arial" w:hAnsi="Arial" w:cs="Arial"/>
                <w:sz w:val="22"/>
                <w:szCs w:val="22"/>
              </w:rPr>
            </w:pPr>
          </w:p>
        </w:tc>
        <w:tc>
          <w:tcPr>
            <w:tcW w:w="1342" w:type="dxa"/>
            <w:vMerge/>
          </w:tcPr>
          <w:p w14:paraId="3442E305" w14:textId="77777777" w:rsidR="009B2F53" w:rsidRPr="00EE7975" w:rsidRDefault="009B2F53" w:rsidP="002346DF">
            <w:pPr>
              <w:rPr>
                <w:rFonts w:ascii="Arial" w:hAnsi="Arial" w:cs="Arial"/>
                <w:sz w:val="22"/>
                <w:szCs w:val="22"/>
              </w:rPr>
            </w:pPr>
          </w:p>
        </w:tc>
      </w:tr>
      <w:tr w:rsidR="009B2F53" w:rsidRPr="00EE7975" w14:paraId="6184E54E" w14:textId="77777777" w:rsidTr="002346DF">
        <w:tc>
          <w:tcPr>
            <w:tcW w:w="6483" w:type="dxa"/>
          </w:tcPr>
          <w:p w14:paraId="3A86131A" w14:textId="77777777" w:rsidR="009B2F53" w:rsidRPr="008A1CEA" w:rsidRDefault="009B2F53" w:rsidP="002346DF">
            <w:pPr>
              <w:rPr>
                <w:rFonts w:ascii="Arial" w:hAnsi="Arial" w:cs="Arial"/>
                <w:b/>
                <w:bCs/>
                <w:sz w:val="22"/>
                <w:szCs w:val="22"/>
              </w:rPr>
            </w:pPr>
            <w:r w:rsidRPr="008A1CEA">
              <w:rPr>
                <w:rFonts w:ascii="Arial" w:hAnsi="Arial" w:cs="Arial"/>
                <w:b/>
                <w:bCs/>
                <w:sz w:val="22"/>
                <w:szCs w:val="22"/>
              </w:rPr>
              <w:t>Mixed or multiple ethnic groups</w:t>
            </w:r>
          </w:p>
        </w:tc>
        <w:tc>
          <w:tcPr>
            <w:tcW w:w="1191" w:type="dxa"/>
          </w:tcPr>
          <w:p w14:paraId="4497987F" w14:textId="77777777" w:rsidR="009B2F53" w:rsidRPr="00EE7975" w:rsidRDefault="009B2F53" w:rsidP="002346DF">
            <w:pPr>
              <w:rPr>
                <w:rFonts w:ascii="Arial" w:hAnsi="Arial" w:cs="Arial"/>
                <w:sz w:val="22"/>
                <w:szCs w:val="22"/>
              </w:rPr>
            </w:pPr>
            <w:r>
              <w:rPr>
                <w:rFonts w:ascii="Arial" w:hAnsi="Arial" w:cs="Arial"/>
                <w:sz w:val="22"/>
                <w:szCs w:val="22"/>
              </w:rPr>
              <w:t>6</w:t>
            </w:r>
          </w:p>
        </w:tc>
        <w:tc>
          <w:tcPr>
            <w:tcW w:w="1342" w:type="dxa"/>
          </w:tcPr>
          <w:p w14:paraId="06C227FE" w14:textId="77777777" w:rsidR="009B2F53" w:rsidRDefault="009B2F53" w:rsidP="002346DF">
            <w:pPr>
              <w:rPr>
                <w:rFonts w:ascii="Arial" w:hAnsi="Arial" w:cs="Arial"/>
                <w:sz w:val="22"/>
                <w:szCs w:val="22"/>
              </w:rPr>
            </w:pPr>
            <w:r>
              <w:rPr>
                <w:rFonts w:ascii="Arial" w:hAnsi="Arial" w:cs="Arial"/>
                <w:sz w:val="22"/>
                <w:szCs w:val="22"/>
              </w:rPr>
              <w:t>1.6%</w:t>
            </w:r>
          </w:p>
        </w:tc>
      </w:tr>
      <w:tr w:rsidR="009B2F53" w:rsidRPr="00EE7975" w14:paraId="2EC078F5" w14:textId="77777777" w:rsidTr="002346DF">
        <w:tc>
          <w:tcPr>
            <w:tcW w:w="6483" w:type="dxa"/>
          </w:tcPr>
          <w:p w14:paraId="425DDDB8" w14:textId="77777777" w:rsidR="009B2F53" w:rsidRPr="00EE7975" w:rsidRDefault="009B2F53" w:rsidP="002346DF">
            <w:pPr>
              <w:rPr>
                <w:rFonts w:ascii="Arial" w:hAnsi="Arial" w:cs="Arial"/>
                <w:sz w:val="22"/>
                <w:szCs w:val="22"/>
              </w:rPr>
            </w:pPr>
            <w:r w:rsidRPr="00EE7975">
              <w:rPr>
                <w:rFonts w:ascii="Arial" w:hAnsi="Arial" w:cs="Arial"/>
                <w:sz w:val="22"/>
                <w:szCs w:val="22"/>
              </w:rPr>
              <w:t>Mixed or multiple ethnic groups – White and Asian</w:t>
            </w:r>
          </w:p>
        </w:tc>
        <w:tc>
          <w:tcPr>
            <w:tcW w:w="1191" w:type="dxa"/>
          </w:tcPr>
          <w:p w14:paraId="260FA367" w14:textId="77777777" w:rsidR="009B2F53" w:rsidRPr="00EE7975" w:rsidRDefault="009B2F53" w:rsidP="002346DF">
            <w:pPr>
              <w:rPr>
                <w:rFonts w:ascii="Arial" w:hAnsi="Arial" w:cs="Arial"/>
                <w:sz w:val="22"/>
                <w:szCs w:val="22"/>
              </w:rPr>
            </w:pPr>
            <w:r w:rsidRPr="00EE7975">
              <w:rPr>
                <w:rFonts w:ascii="Arial" w:hAnsi="Arial" w:cs="Arial"/>
                <w:sz w:val="22"/>
                <w:szCs w:val="22"/>
              </w:rPr>
              <w:t>4</w:t>
            </w:r>
          </w:p>
        </w:tc>
        <w:tc>
          <w:tcPr>
            <w:tcW w:w="1342" w:type="dxa"/>
          </w:tcPr>
          <w:p w14:paraId="40FC6BCD" w14:textId="77777777" w:rsidR="009B2F53" w:rsidRPr="00EE7975" w:rsidRDefault="009B2F53" w:rsidP="002346DF">
            <w:pPr>
              <w:rPr>
                <w:rFonts w:ascii="Arial" w:hAnsi="Arial" w:cs="Arial"/>
                <w:sz w:val="22"/>
                <w:szCs w:val="22"/>
              </w:rPr>
            </w:pPr>
          </w:p>
        </w:tc>
      </w:tr>
      <w:tr w:rsidR="009B2F53" w:rsidRPr="00EE7975" w14:paraId="2F1DD0A6" w14:textId="77777777" w:rsidTr="002346DF">
        <w:tc>
          <w:tcPr>
            <w:tcW w:w="6483" w:type="dxa"/>
          </w:tcPr>
          <w:p w14:paraId="28ED0E8B" w14:textId="77777777" w:rsidR="009B2F53" w:rsidRPr="00EE7975" w:rsidRDefault="009B2F53" w:rsidP="002346DF">
            <w:pPr>
              <w:rPr>
                <w:rFonts w:ascii="Arial" w:hAnsi="Arial" w:cs="Arial"/>
                <w:sz w:val="22"/>
                <w:szCs w:val="22"/>
              </w:rPr>
            </w:pPr>
            <w:r w:rsidRPr="00EE7975">
              <w:rPr>
                <w:rFonts w:ascii="Arial" w:hAnsi="Arial" w:cs="Arial"/>
                <w:sz w:val="22"/>
                <w:szCs w:val="22"/>
              </w:rPr>
              <w:t>Mixed or multiple ethnic groups – White and Black Caribbean</w:t>
            </w:r>
          </w:p>
        </w:tc>
        <w:tc>
          <w:tcPr>
            <w:tcW w:w="1191" w:type="dxa"/>
          </w:tcPr>
          <w:p w14:paraId="2953C589" w14:textId="77777777" w:rsidR="009B2F53" w:rsidRPr="00EE7975" w:rsidRDefault="009B2F53" w:rsidP="002346DF">
            <w:pPr>
              <w:rPr>
                <w:rFonts w:ascii="Arial" w:hAnsi="Arial" w:cs="Arial"/>
                <w:sz w:val="22"/>
                <w:szCs w:val="22"/>
              </w:rPr>
            </w:pPr>
            <w:r w:rsidRPr="00EE7975">
              <w:rPr>
                <w:rFonts w:ascii="Arial" w:hAnsi="Arial" w:cs="Arial"/>
                <w:sz w:val="22"/>
                <w:szCs w:val="22"/>
              </w:rPr>
              <w:t>2</w:t>
            </w:r>
          </w:p>
        </w:tc>
        <w:tc>
          <w:tcPr>
            <w:tcW w:w="1342" w:type="dxa"/>
          </w:tcPr>
          <w:p w14:paraId="0DCDE6D9" w14:textId="77777777" w:rsidR="009B2F53" w:rsidRPr="00EE7975" w:rsidRDefault="009B2F53" w:rsidP="002346DF">
            <w:pPr>
              <w:rPr>
                <w:rFonts w:ascii="Arial" w:hAnsi="Arial" w:cs="Arial"/>
                <w:sz w:val="22"/>
                <w:szCs w:val="22"/>
              </w:rPr>
            </w:pPr>
          </w:p>
        </w:tc>
      </w:tr>
      <w:tr w:rsidR="009B2F53" w:rsidRPr="00EE7975" w14:paraId="4534BE4D" w14:textId="77777777" w:rsidTr="002346DF">
        <w:tc>
          <w:tcPr>
            <w:tcW w:w="6483" w:type="dxa"/>
          </w:tcPr>
          <w:p w14:paraId="3960A14E" w14:textId="77777777" w:rsidR="009B2F53" w:rsidRPr="008A1CEA" w:rsidRDefault="009B2F53" w:rsidP="002346DF">
            <w:pPr>
              <w:rPr>
                <w:rFonts w:ascii="Arial" w:hAnsi="Arial" w:cs="Arial"/>
                <w:b/>
                <w:bCs/>
                <w:sz w:val="22"/>
                <w:szCs w:val="22"/>
              </w:rPr>
            </w:pPr>
            <w:r w:rsidRPr="008A1CEA">
              <w:rPr>
                <w:rFonts w:ascii="Arial" w:hAnsi="Arial" w:cs="Arial"/>
                <w:b/>
                <w:bCs/>
                <w:sz w:val="22"/>
                <w:szCs w:val="22"/>
              </w:rPr>
              <w:t>White</w:t>
            </w:r>
          </w:p>
        </w:tc>
        <w:tc>
          <w:tcPr>
            <w:tcW w:w="1191" w:type="dxa"/>
          </w:tcPr>
          <w:p w14:paraId="4B190B39" w14:textId="77777777" w:rsidR="009B2F53" w:rsidRPr="00EE7975" w:rsidRDefault="009B2F53" w:rsidP="002346DF">
            <w:pPr>
              <w:rPr>
                <w:rFonts w:ascii="Arial" w:hAnsi="Arial" w:cs="Arial"/>
                <w:sz w:val="22"/>
                <w:szCs w:val="22"/>
              </w:rPr>
            </w:pPr>
            <w:r>
              <w:rPr>
                <w:rFonts w:ascii="Arial" w:hAnsi="Arial" w:cs="Arial"/>
                <w:sz w:val="22"/>
                <w:szCs w:val="22"/>
              </w:rPr>
              <w:t>344</w:t>
            </w:r>
          </w:p>
        </w:tc>
        <w:tc>
          <w:tcPr>
            <w:tcW w:w="1342" w:type="dxa"/>
          </w:tcPr>
          <w:p w14:paraId="1AD0540A" w14:textId="77777777" w:rsidR="009B2F53" w:rsidRDefault="009B2F53" w:rsidP="002346DF">
            <w:pPr>
              <w:rPr>
                <w:rFonts w:ascii="Arial" w:hAnsi="Arial" w:cs="Arial"/>
                <w:sz w:val="22"/>
                <w:szCs w:val="22"/>
              </w:rPr>
            </w:pPr>
            <w:r>
              <w:rPr>
                <w:rFonts w:ascii="Arial" w:hAnsi="Arial" w:cs="Arial"/>
                <w:sz w:val="22"/>
                <w:szCs w:val="22"/>
              </w:rPr>
              <w:t>90.5%</w:t>
            </w:r>
          </w:p>
        </w:tc>
      </w:tr>
      <w:tr w:rsidR="009B2F53" w:rsidRPr="00EE7975" w14:paraId="63DAD3FB" w14:textId="77777777" w:rsidTr="002346DF">
        <w:tc>
          <w:tcPr>
            <w:tcW w:w="6483" w:type="dxa"/>
          </w:tcPr>
          <w:p w14:paraId="1375726E" w14:textId="77777777" w:rsidR="009B2F53" w:rsidRPr="00EE7975" w:rsidRDefault="009B2F53" w:rsidP="002346DF">
            <w:pPr>
              <w:rPr>
                <w:rFonts w:ascii="Arial" w:hAnsi="Arial" w:cs="Arial"/>
                <w:sz w:val="22"/>
                <w:szCs w:val="22"/>
              </w:rPr>
            </w:pPr>
            <w:r w:rsidRPr="00EE7975">
              <w:rPr>
                <w:rFonts w:ascii="Arial" w:hAnsi="Arial" w:cs="Arial"/>
                <w:sz w:val="22"/>
                <w:szCs w:val="22"/>
              </w:rPr>
              <w:t>White – English, Scottish Northern Irish or British</w:t>
            </w:r>
          </w:p>
        </w:tc>
        <w:tc>
          <w:tcPr>
            <w:tcW w:w="1191" w:type="dxa"/>
          </w:tcPr>
          <w:p w14:paraId="1BB3B35D" w14:textId="77777777" w:rsidR="009B2F53" w:rsidRPr="00EE7975" w:rsidRDefault="009B2F53" w:rsidP="002346DF">
            <w:pPr>
              <w:rPr>
                <w:rFonts w:ascii="Arial" w:hAnsi="Arial" w:cs="Arial"/>
                <w:sz w:val="22"/>
                <w:szCs w:val="22"/>
              </w:rPr>
            </w:pPr>
            <w:r w:rsidRPr="00EE7975">
              <w:rPr>
                <w:rFonts w:ascii="Arial" w:hAnsi="Arial" w:cs="Arial"/>
                <w:sz w:val="22"/>
                <w:szCs w:val="22"/>
              </w:rPr>
              <w:t>33</w:t>
            </w:r>
            <w:r>
              <w:rPr>
                <w:rFonts w:ascii="Arial" w:hAnsi="Arial" w:cs="Arial"/>
                <w:sz w:val="22"/>
                <w:szCs w:val="22"/>
              </w:rPr>
              <w:t>3</w:t>
            </w:r>
          </w:p>
        </w:tc>
        <w:tc>
          <w:tcPr>
            <w:tcW w:w="1342" w:type="dxa"/>
            <w:vMerge w:val="restart"/>
          </w:tcPr>
          <w:p w14:paraId="57F4C29D" w14:textId="77777777" w:rsidR="009B2F53" w:rsidRPr="00EE7975" w:rsidRDefault="009B2F53" w:rsidP="002346DF">
            <w:pPr>
              <w:rPr>
                <w:rFonts w:ascii="Arial" w:hAnsi="Arial" w:cs="Arial"/>
                <w:sz w:val="22"/>
                <w:szCs w:val="22"/>
              </w:rPr>
            </w:pPr>
          </w:p>
        </w:tc>
      </w:tr>
      <w:tr w:rsidR="009B2F53" w:rsidRPr="00EE7975" w14:paraId="1E43B9A1" w14:textId="77777777" w:rsidTr="002346DF">
        <w:tc>
          <w:tcPr>
            <w:tcW w:w="6483" w:type="dxa"/>
          </w:tcPr>
          <w:p w14:paraId="5D0320F2" w14:textId="5F96D800" w:rsidR="009B2F53" w:rsidRPr="00EE7975" w:rsidRDefault="009B2F53" w:rsidP="002346DF">
            <w:pPr>
              <w:rPr>
                <w:rFonts w:ascii="Arial" w:hAnsi="Arial" w:cs="Arial"/>
                <w:sz w:val="22"/>
                <w:szCs w:val="22"/>
              </w:rPr>
            </w:pPr>
            <w:r w:rsidRPr="00EE7975">
              <w:rPr>
                <w:rFonts w:ascii="Arial" w:hAnsi="Arial" w:cs="Arial"/>
                <w:sz w:val="22"/>
                <w:szCs w:val="22"/>
              </w:rPr>
              <w:t>White – Irish</w:t>
            </w:r>
          </w:p>
        </w:tc>
        <w:tc>
          <w:tcPr>
            <w:tcW w:w="1191" w:type="dxa"/>
          </w:tcPr>
          <w:p w14:paraId="5C13B8CE" w14:textId="77777777" w:rsidR="009B2F53" w:rsidRPr="00EE7975" w:rsidRDefault="009B2F53" w:rsidP="002346DF">
            <w:pPr>
              <w:rPr>
                <w:rFonts w:ascii="Arial" w:hAnsi="Arial" w:cs="Arial"/>
                <w:sz w:val="22"/>
                <w:szCs w:val="22"/>
              </w:rPr>
            </w:pPr>
            <w:r>
              <w:rPr>
                <w:rFonts w:ascii="Arial" w:hAnsi="Arial" w:cs="Arial"/>
                <w:sz w:val="22"/>
                <w:szCs w:val="22"/>
              </w:rPr>
              <w:t>3</w:t>
            </w:r>
          </w:p>
        </w:tc>
        <w:tc>
          <w:tcPr>
            <w:tcW w:w="1342" w:type="dxa"/>
            <w:vMerge/>
          </w:tcPr>
          <w:p w14:paraId="7BA5AF51" w14:textId="77777777" w:rsidR="009B2F53" w:rsidRPr="00EE7975" w:rsidRDefault="009B2F53" w:rsidP="002346DF">
            <w:pPr>
              <w:rPr>
                <w:rFonts w:ascii="Arial" w:hAnsi="Arial" w:cs="Arial"/>
                <w:sz w:val="22"/>
                <w:szCs w:val="22"/>
              </w:rPr>
            </w:pPr>
          </w:p>
        </w:tc>
      </w:tr>
      <w:tr w:rsidR="009B2F53" w:rsidRPr="00EE7975" w14:paraId="5D25261A" w14:textId="77777777" w:rsidTr="002346DF">
        <w:tc>
          <w:tcPr>
            <w:tcW w:w="6483" w:type="dxa"/>
          </w:tcPr>
          <w:p w14:paraId="27350B10" w14:textId="28DA73BD" w:rsidR="009B2F53" w:rsidRPr="00EE7975" w:rsidRDefault="0012399E" w:rsidP="002346DF">
            <w:pPr>
              <w:rPr>
                <w:rFonts w:ascii="Arial" w:hAnsi="Arial" w:cs="Arial"/>
                <w:sz w:val="22"/>
                <w:szCs w:val="22"/>
              </w:rPr>
            </w:pPr>
            <w:r w:rsidRPr="00EE7975">
              <w:rPr>
                <w:rFonts w:ascii="Arial" w:hAnsi="Arial" w:cs="Arial"/>
                <w:sz w:val="22"/>
                <w:szCs w:val="22"/>
              </w:rPr>
              <w:t>White –</w:t>
            </w:r>
            <w:r w:rsidR="009B2F53" w:rsidRPr="00EE7975">
              <w:rPr>
                <w:rFonts w:ascii="Arial" w:hAnsi="Arial" w:cs="Arial"/>
                <w:sz w:val="22"/>
                <w:szCs w:val="22"/>
              </w:rPr>
              <w:t xml:space="preserve"> any other white background</w:t>
            </w:r>
          </w:p>
        </w:tc>
        <w:tc>
          <w:tcPr>
            <w:tcW w:w="1191" w:type="dxa"/>
          </w:tcPr>
          <w:p w14:paraId="38F639C8" w14:textId="77777777" w:rsidR="009B2F53" w:rsidRPr="00EE7975" w:rsidRDefault="009B2F53" w:rsidP="002346DF">
            <w:pPr>
              <w:rPr>
                <w:rFonts w:ascii="Arial" w:hAnsi="Arial" w:cs="Arial"/>
                <w:sz w:val="22"/>
                <w:szCs w:val="22"/>
              </w:rPr>
            </w:pPr>
            <w:r>
              <w:rPr>
                <w:rFonts w:ascii="Arial" w:hAnsi="Arial" w:cs="Arial"/>
                <w:sz w:val="22"/>
                <w:szCs w:val="22"/>
              </w:rPr>
              <w:t>8</w:t>
            </w:r>
          </w:p>
        </w:tc>
        <w:tc>
          <w:tcPr>
            <w:tcW w:w="1342" w:type="dxa"/>
            <w:vMerge/>
          </w:tcPr>
          <w:p w14:paraId="591386BF" w14:textId="77777777" w:rsidR="009B2F53" w:rsidRPr="00EE7975" w:rsidRDefault="009B2F53" w:rsidP="002346DF">
            <w:pPr>
              <w:rPr>
                <w:rFonts w:ascii="Arial" w:hAnsi="Arial" w:cs="Arial"/>
                <w:sz w:val="22"/>
                <w:szCs w:val="22"/>
              </w:rPr>
            </w:pPr>
          </w:p>
        </w:tc>
      </w:tr>
      <w:tr w:rsidR="009B2F53" w:rsidRPr="00EE7975" w14:paraId="2F4ACC42" w14:textId="77777777" w:rsidTr="002346DF">
        <w:tc>
          <w:tcPr>
            <w:tcW w:w="6483" w:type="dxa"/>
          </w:tcPr>
          <w:p w14:paraId="75338FAE" w14:textId="77777777" w:rsidR="009B2F53" w:rsidRPr="00EE7975" w:rsidRDefault="009B2F53" w:rsidP="002346DF">
            <w:pPr>
              <w:rPr>
                <w:rFonts w:ascii="Arial" w:hAnsi="Arial" w:cs="Arial"/>
                <w:sz w:val="22"/>
                <w:szCs w:val="22"/>
              </w:rPr>
            </w:pPr>
            <w:r w:rsidRPr="00EE7975">
              <w:rPr>
                <w:rFonts w:ascii="Arial" w:hAnsi="Arial" w:cs="Arial"/>
                <w:sz w:val="22"/>
                <w:szCs w:val="22"/>
              </w:rPr>
              <w:t>Not recorded</w:t>
            </w:r>
          </w:p>
        </w:tc>
        <w:tc>
          <w:tcPr>
            <w:tcW w:w="1191" w:type="dxa"/>
          </w:tcPr>
          <w:p w14:paraId="561BF70D" w14:textId="77777777" w:rsidR="009B2F53" w:rsidRPr="00EE7975" w:rsidRDefault="009B2F53" w:rsidP="002346DF">
            <w:pPr>
              <w:rPr>
                <w:rFonts w:ascii="Arial" w:hAnsi="Arial" w:cs="Arial"/>
                <w:sz w:val="22"/>
                <w:szCs w:val="22"/>
              </w:rPr>
            </w:pPr>
            <w:r w:rsidRPr="00EE7975">
              <w:rPr>
                <w:rFonts w:ascii="Arial" w:hAnsi="Arial" w:cs="Arial"/>
                <w:sz w:val="22"/>
                <w:szCs w:val="22"/>
              </w:rPr>
              <w:t>6</w:t>
            </w:r>
          </w:p>
        </w:tc>
        <w:tc>
          <w:tcPr>
            <w:tcW w:w="1342" w:type="dxa"/>
          </w:tcPr>
          <w:p w14:paraId="09E19CD8" w14:textId="77777777" w:rsidR="009B2F53" w:rsidRPr="00EE7975" w:rsidRDefault="009B2F53" w:rsidP="002346DF">
            <w:pPr>
              <w:rPr>
                <w:rFonts w:ascii="Arial" w:hAnsi="Arial" w:cs="Arial"/>
                <w:sz w:val="22"/>
                <w:szCs w:val="22"/>
              </w:rPr>
            </w:pPr>
            <w:r>
              <w:rPr>
                <w:rFonts w:ascii="Arial" w:hAnsi="Arial" w:cs="Arial"/>
                <w:sz w:val="22"/>
                <w:szCs w:val="22"/>
              </w:rPr>
              <w:t>1.57%</w:t>
            </w:r>
          </w:p>
        </w:tc>
      </w:tr>
    </w:tbl>
    <w:p w14:paraId="496E465D" w14:textId="77777777" w:rsidR="00003CFA" w:rsidRDefault="00003CFA"/>
    <w:p w14:paraId="587CD715" w14:textId="6D28DF3B" w:rsidR="001C4A29" w:rsidRPr="00927F99" w:rsidRDefault="00097C79">
      <w:pPr>
        <w:rPr>
          <w:rFonts w:ascii="Arial" w:hAnsi="Arial" w:cs="Arial"/>
          <w:b/>
          <w:bCs/>
        </w:rPr>
      </w:pPr>
      <w:r w:rsidRPr="00927F99">
        <w:rPr>
          <w:rFonts w:ascii="Arial" w:hAnsi="Arial" w:cs="Arial"/>
          <w:b/>
          <w:bCs/>
        </w:rPr>
        <w:t>Key pay gap metrics</w:t>
      </w:r>
    </w:p>
    <w:p w14:paraId="129D50C8" w14:textId="4EF2808D" w:rsidR="002B1D0E" w:rsidRPr="00927F99" w:rsidRDefault="002B1D0E" w:rsidP="002B1D0E">
      <w:pPr>
        <w:rPr>
          <w:rFonts w:ascii="Arial" w:hAnsi="Arial" w:cs="Arial"/>
        </w:rPr>
      </w:pPr>
      <w:r w:rsidRPr="00927F99">
        <w:rPr>
          <w:rFonts w:ascii="Arial" w:hAnsi="Arial" w:cs="Arial"/>
        </w:rPr>
        <w:t xml:space="preserve">It is important to note that when reporting ethnicity pay gap data for small groups, such as when only small numbers belong to an ethnic minority group, there are significant limitations. Firstly, the small sample size can lead to statistical volatility, where the presence of a single </w:t>
      </w:r>
      <w:r w:rsidRPr="00927F99">
        <w:rPr>
          <w:rFonts w:ascii="Arial" w:hAnsi="Arial" w:cs="Arial"/>
        </w:rPr>
        <w:lastRenderedPageBreak/>
        <w:t>high or low earner can disproportionately affect the mean pay gap. Secondly, privacy and confidentiality concerns arise, as individuals may be more easily identifiable</w:t>
      </w:r>
      <w:r w:rsidR="008A1CEA">
        <w:rPr>
          <w:rFonts w:ascii="Arial" w:hAnsi="Arial" w:cs="Arial"/>
        </w:rPr>
        <w:t>.</w:t>
      </w:r>
    </w:p>
    <w:p w14:paraId="44D80073" w14:textId="6B5091B2" w:rsidR="002B1D0E" w:rsidRPr="00927F99" w:rsidRDefault="002B1D0E" w:rsidP="002B1D0E">
      <w:pPr>
        <w:rPr>
          <w:rFonts w:ascii="Arial" w:hAnsi="Arial" w:cs="Arial"/>
        </w:rPr>
      </w:pPr>
      <w:r w:rsidRPr="00927F99">
        <w:rPr>
          <w:rFonts w:ascii="Arial" w:hAnsi="Arial" w:cs="Arial"/>
        </w:rPr>
        <w:t>To mitigate these risks, the data has been aggregated into broader ethnic categories.  This ensures responsible reporting while maintaining transparency and protecting individual privacy.</w:t>
      </w:r>
    </w:p>
    <w:p w14:paraId="3DD71F03" w14:textId="77777777" w:rsidR="002B1D0E" w:rsidRDefault="002B1D0E"/>
    <w:p w14:paraId="686DD6C3" w14:textId="7E2802D2" w:rsidR="002B1D0E" w:rsidRPr="00927F99" w:rsidRDefault="002B1D0E">
      <w:pPr>
        <w:rPr>
          <w:rFonts w:ascii="Arial" w:hAnsi="Arial" w:cs="Arial"/>
          <w:b/>
          <w:bCs/>
        </w:rPr>
      </w:pPr>
      <w:r w:rsidRPr="00927F99">
        <w:rPr>
          <w:rFonts w:ascii="Arial" w:hAnsi="Arial" w:cs="Arial"/>
          <w:b/>
          <w:bCs/>
        </w:rPr>
        <w:t>Ethnicity pay gap</w:t>
      </w:r>
    </w:p>
    <w:p w14:paraId="0DDC5143" w14:textId="08F0F884" w:rsidR="002B1D0E" w:rsidRPr="00927F99" w:rsidRDefault="00097C79">
      <w:pPr>
        <w:rPr>
          <w:rFonts w:ascii="Arial" w:hAnsi="Arial" w:cs="Arial"/>
        </w:rPr>
      </w:pPr>
      <w:r w:rsidRPr="00927F99">
        <w:rPr>
          <w:rFonts w:ascii="Arial" w:hAnsi="Arial" w:cs="Arial"/>
        </w:rPr>
        <w:t xml:space="preserve">Our </w:t>
      </w:r>
      <w:r w:rsidRPr="00FC23C5">
        <w:rPr>
          <w:rFonts w:ascii="Arial" w:hAnsi="Arial" w:cs="Arial"/>
          <w:b/>
          <w:bCs/>
        </w:rPr>
        <w:t>mean</w:t>
      </w:r>
      <w:r w:rsidRPr="00927F99">
        <w:rPr>
          <w:rFonts w:ascii="Arial" w:hAnsi="Arial" w:cs="Arial"/>
        </w:rPr>
        <w:t xml:space="preserve"> ethnicity pay gap is -8.76%</w:t>
      </w:r>
      <w:r w:rsidR="00F67264">
        <w:rPr>
          <w:rFonts w:ascii="Arial" w:hAnsi="Arial" w:cs="Arial"/>
        </w:rPr>
        <w:t>, o</w:t>
      </w:r>
      <w:r w:rsidR="002B1D0E" w:rsidRPr="00927F99">
        <w:rPr>
          <w:rFonts w:ascii="Arial" w:hAnsi="Arial" w:cs="Arial"/>
        </w:rPr>
        <w:t xml:space="preserve">ur </w:t>
      </w:r>
      <w:r w:rsidRPr="00FC23C5">
        <w:rPr>
          <w:rFonts w:ascii="Arial" w:hAnsi="Arial" w:cs="Arial"/>
          <w:b/>
          <w:bCs/>
        </w:rPr>
        <w:t>median</w:t>
      </w:r>
      <w:r w:rsidRPr="00927F99">
        <w:rPr>
          <w:rFonts w:ascii="Arial" w:hAnsi="Arial" w:cs="Arial"/>
        </w:rPr>
        <w:t xml:space="preserve"> ethnicity pay gap is -1.01% </w:t>
      </w:r>
    </w:p>
    <w:p w14:paraId="63F7B19A" w14:textId="5F22788E" w:rsidR="00097C79" w:rsidRPr="00927F99" w:rsidRDefault="002B1D0E">
      <w:pPr>
        <w:rPr>
          <w:rFonts w:ascii="Arial" w:hAnsi="Arial" w:cs="Arial"/>
        </w:rPr>
      </w:pPr>
      <w:r w:rsidRPr="00927F99">
        <w:rPr>
          <w:rFonts w:ascii="Arial" w:hAnsi="Arial" w:cs="Arial"/>
        </w:rPr>
        <w:t xml:space="preserve">This </w:t>
      </w:r>
      <w:r w:rsidR="00097C79" w:rsidRPr="00927F99">
        <w:rPr>
          <w:rFonts w:ascii="Arial" w:hAnsi="Arial" w:cs="Arial"/>
        </w:rPr>
        <w:t>means that ethnic minority employees earn more on average than white employees</w:t>
      </w:r>
      <w:r w:rsidR="00D44F04">
        <w:rPr>
          <w:rFonts w:ascii="Arial" w:hAnsi="Arial" w:cs="Arial"/>
        </w:rPr>
        <w:t xml:space="preserve"> which is a rare and positive outcome in the public sector. </w:t>
      </w:r>
    </w:p>
    <w:p w14:paraId="53E7918B" w14:textId="77777777" w:rsidR="00C36A5F" w:rsidRDefault="00C36A5F">
      <w:pPr>
        <w:rPr>
          <w:rFonts w:ascii="Arial" w:hAnsi="Arial" w:cs="Arial"/>
        </w:rPr>
      </w:pPr>
    </w:p>
    <w:tbl>
      <w:tblPr>
        <w:tblStyle w:val="TableGrid"/>
        <w:tblW w:w="0" w:type="auto"/>
        <w:tblLook w:val="04A0" w:firstRow="1" w:lastRow="0" w:firstColumn="1" w:lastColumn="0" w:noHBand="0" w:noVBand="1"/>
      </w:tblPr>
      <w:tblGrid>
        <w:gridCol w:w="3218"/>
        <w:gridCol w:w="3024"/>
        <w:gridCol w:w="2774"/>
      </w:tblGrid>
      <w:tr w:rsidR="00F67264" w:rsidRPr="00927F99" w14:paraId="6FCD981A" w14:textId="7379B1A7" w:rsidTr="00F67264">
        <w:tc>
          <w:tcPr>
            <w:tcW w:w="3218" w:type="dxa"/>
          </w:tcPr>
          <w:p w14:paraId="511D3402" w14:textId="010ED23E" w:rsidR="00F67264" w:rsidRPr="00927F99" w:rsidRDefault="00F67264" w:rsidP="00AF11CC">
            <w:pPr>
              <w:rPr>
                <w:rFonts w:ascii="Arial" w:hAnsi="Arial" w:cs="Arial"/>
                <w:sz w:val="22"/>
                <w:szCs w:val="22"/>
              </w:rPr>
            </w:pPr>
          </w:p>
        </w:tc>
        <w:tc>
          <w:tcPr>
            <w:tcW w:w="3024" w:type="dxa"/>
          </w:tcPr>
          <w:p w14:paraId="68611773" w14:textId="77777777" w:rsidR="00F67264" w:rsidRPr="00F67264" w:rsidRDefault="00F67264" w:rsidP="00AF11CC">
            <w:pPr>
              <w:rPr>
                <w:rFonts w:ascii="Arial" w:hAnsi="Arial" w:cs="Arial"/>
                <w:b/>
                <w:bCs/>
                <w:sz w:val="22"/>
                <w:szCs w:val="22"/>
              </w:rPr>
            </w:pPr>
            <w:r w:rsidRPr="00F67264">
              <w:rPr>
                <w:rFonts w:ascii="Arial" w:hAnsi="Arial" w:cs="Arial"/>
                <w:b/>
                <w:bCs/>
                <w:sz w:val="22"/>
                <w:szCs w:val="22"/>
              </w:rPr>
              <w:t>Mean hourly rate</w:t>
            </w:r>
          </w:p>
        </w:tc>
        <w:tc>
          <w:tcPr>
            <w:tcW w:w="2774" w:type="dxa"/>
          </w:tcPr>
          <w:p w14:paraId="1EA155F8" w14:textId="61D25D04" w:rsidR="00F67264" w:rsidRPr="00F67264" w:rsidRDefault="00F67264" w:rsidP="00AF11CC">
            <w:pPr>
              <w:rPr>
                <w:rFonts w:ascii="Arial" w:hAnsi="Arial" w:cs="Arial"/>
                <w:b/>
                <w:bCs/>
              </w:rPr>
            </w:pPr>
            <w:r w:rsidRPr="00F67264">
              <w:rPr>
                <w:rFonts w:ascii="Arial" w:hAnsi="Arial" w:cs="Arial"/>
                <w:b/>
                <w:bCs/>
              </w:rPr>
              <w:t>Median hourly rate</w:t>
            </w:r>
          </w:p>
        </w:tc>
      </w:tr>
      <w:tr w:rsidR="00F67264" w:rsidRPr="00927F99" w14:paraId="0981D96B" w14:textId="2E6BE024" w:rsidTr="00F67264">
        <w:tc>
          <w:tcPr>
            <w:tcW w:w="3218" w:type="dxa"/>
          </w:tcPr>
          <w:p w14:paraId="3D510AEB" w14:textId="77777777" w:rsidR="00F67264" w:rsidRPr="00927F99" w:rsidRDefault="00F67264" w:rsidP="00AF11CC">
            <w:pPr>
              <w:rPr>
                <w:rFonts w:ascii="Arial" w:hAnsi="Arial" w:cs="Arial"/>
                <w:sz w:val="22"/>
                <w:szCs w:val="22"/>
              </w:rPr>
            </w:pPr>
            <w:r w:rsidRPr="00927F99">
              <w:rPr>
                <w:rFonts w:ascii="Arial" w:hAnsi="Arial" w:cs="Arial"/>
                <w:sz w:val="22"/>
                <w:szCs w:val="22"/>
              </w:rPr>
              <w:t>Ethnic minority group</w:t>
            </w:r>
          </w:p>
        </w:tc>
        <w:tc>
          <w:tcPr>
            <w:tcW w:w="3024" w:type="dxa"/>
          </w:tcPr>
          <w:p w14:paraId="691C9B61" w14:textId="483A93A3" w:rsidR="00F67264" w:rsidRPr="00927F99" w:rsidRDefault="008A1CEA" w:rsidP="00AF11CC">
            <w:pPr>
              <w:rPr>
                <w:rFonts w:ascii="Arial" w:hAnsi="Arial" w:cs="Arial"/>
                <w:sz w:val="22"/>
                <w:szCs w:val="22"/>
              </w:rPr>
            </w:pPr>
            <w:r>
              <w:rPr>
                <w:rFonts w:ascii="Arial" w:hAnsi="Arial" w:cs="Arial"/>
                <w:sz w:val="22"/>
                <w:szCs w:val="22"/>
              </w:rPr>
              <w:t>£</w:t>
            </w:r>
            <w:r w:rsidR="00F67264" w:rsidRPr="00927F99">
              <w:rPr>
                <w:rFonts w:ascii="Arial" w:hAnsi="Arial" w:cs="Arial"/>
                <w:sz w:val="22"/>
                <w:szCs w:val="22"/>
              </w:rPr>
              <w:t>19.80</w:t>
            </w:r>
          </w:p>
        </w:tc>
        <w:tc>
          <w:tcPr>
            <w:tcW w:w="2774" w:type="dxa"/>
          </w:tcPr>
          <w:p w14:paraId="7B827EC5" w14:textId="576CE56B" w:rsidR="00F67264" w:rsidRPr="00927F99" w:rsidRDefault="008A1CEA" w:rsidP="00AF11CC">
            <w:pPr>
              <w:rPr>
                <w:rFonts w:ascii="Arial" w:hAnsi="Arial" w:cs="Arial"/>
              </w:rPr>
            </w:pPr>
            <w:r>
              <w:rPr>
                <w:rFonts w:ascii="Arial" w:hAnsi="Arial" w:cs="Arial"/>
              </w:rPr>
              <w:t>£</w:t>
            </w:r>
            <w:r w:rsidR="00F67264">
              <w:rPr>
                <w:rFonts w:ascii="Arial" w:hAnsi="Arial" w:cs="Arial"/>
              </w:rPr>
              <w:t>16.94</w:t>
            </w:r>
          </w:p>
        </w:tc>
      </w:tr>
      <w:tr w:rsidR="00F67264" w:rsidRPr="00927F99" w14:paraId="52D1D071" w14:textId="58464686" w:rsidTr="00F67264">
        <w:tc>
          <w:tcPr>
            <w:tcW w:w="3218" w:type="dxa"/>
          </w:tcPr>
          <w:p w14:paraId="557E970A" w14:textId="77777777" w:rsidR="00F67264" w:rsidRPr="00927F99" w:rsidRDefault="00F67264" w:rsidP="00AF11CC">
            <w:pPr>
              <w:rPr>
                <w:rFonts w:ascii="Arial" w:hAnsi="Arial" w:cs="Arial"/>
                <w:sz w:val="22"/>
                <w:szCs w:val="22"/>
              </w:rPr>
            </w:pPr>
            <w:r w:rsidRPr="00927F99">
              <w:rPr>
                <w:rFonts w:ascii="Arial" w:hAnsi="Arial" w:cs="Arial"/>
                <w:sz w:val="22"/>
                <w:szCs w:val="22"/>
              </w:rPr>
              <w:t>White</w:t>
            </w:r>
          </w:p>
        </w:tc>
        <w:tc>
          <w:tcPr>
            <w:tcW w:w="3024" w:type="dxa"/>
          </w:tcPr>
          <w:p w14:paraId="74754B2C" w14:textId="0A3EBC12" w:rsidR="00F67264" w:rsidRPr="00927F99" w:rsidRDefault="008A1CEA" w:rsidP="00AF11CC">
            <w:pPr>
              <w:rPr>
                <w:rFonts w:ascii="Arial" w:hAnsi="Arial" w:cs="Arial"/>
                <w:sz w:val="22"/>
                <w:szCs w:val="22"/>
              </w:rPr>
            </w:pPr>
            <w:r>
              <w:rPr>
                <w:rFonts w:ascii="Arial" w:hAnsi="Arial" w:cs="Arial"/>
                <w:sz w:val="22"/>
                <w:szCs w:val="22"/>
              </w:rPr>
              <w:t>£</w:t>
            </w:r>
            <w:r w:rsidR="00F67264" w:rsidRPr="00927F99">
              <w:rPr>
                <w:rFonts w:ascii="Arial" w:hAnsi="Arial" w:cs="Arial"/>
                <w:sz w:val="22"/>
                <w:szCs w:val="22"/>
              </w:rPr>
              <w:t>18.20</w:t>
            </w:r>
          </w:p>
        </w:tc>
        <w:tc>
          <w:tcPr>
            <w:tcW w:w="2774" w:type="dxa"/>
          </w:tcPr>
          <w:p w14:paraId="1B0C5F5E" w14:textId="07AA27CB" w:rsidR="00F67264" w:rsidRPr="00927F99" w:rsidRDefault="008A1CEA" w:rsidP="00AF11CC">
            <w:pPr>
              <w:rPr>
                <w:rFonts w:ascii="Arial" w:hAnsi="Arial" w:cs="Arial"/>
              </w:rPr>
            </w:pPr>
            <w:r>
              <w:rPr>
                <w:rFonts w:ascii="Arial" w:hAnsi="Arial" w:cs="Arial"/>
              </w:rPr>
              <w:t>£</w:t>
            </w:r>
            <w:r w:rsidR="00F67264">
              <w:rPr>
                <w:rFonts w:ascii="Arial" w:hAnsi="Arial" w:cs="Arial"/>
              </w:rPr>
              <w:t>16.77</w:t>
            </w:r>
          </w:p>
        </w:tc>
      </w:tr>
      <w:tr w:rsidR="00F67264" w:rsidRPr="00927F99" w14:paraId="4666272E" w14:textId="44B36713" w:rsidTr="00F67264">
        <w:tc>
          <w:tcPr>
            <w:tcW w:w="3218" w:type="dxa"/>
          </w:tcPr>
          <w:p w14:paraId="563669D3" w14:textId="378F0B51" w:rsidR="00F67264" w:rsidRPr="00927F99" w:rsidRDefault="00F67264" w:rsidP="00AF11CC">
            <w:pPr>
              <w:rPr>
                <w:rFonts w:ascii="Arial" w:hAnsi="Arial" w:cs="Arial"/>
                <w:sz w:val="22"/>
                <w:szCs w:val="22"/>
              </w:rPr>
            </w:pPr>
            <w:r>
              <w:rPr>
                <w:rFonts w:ascii="Arial" w:hAnsi="Arial" w:cs="Arial"/>
                <w:sz w:val="22"/>
                <w:szCs w:val="22"/>
              </w:rPr>
              <w:t>A</w:t>
            </w:r>
            <w:r w:rsidRPr="00927F99">
              <w:rPr>
                <w:rFonts w:ascii="Arial" w:hAnsi="Arial" w:cs="Arial"/>
                <w:sz w:val="22"/>
                <w:szCs w:val="22"/>
              </w:rPr>
              <w:t>verage</w:t>
            </w:r>
          </w:p>
        </w:tc>
        <w:tc>
          <w:tcPr>
            <w:tcW w:w="3024" w:type="dxa"/>
          </w:tcPr>
          <w:p w14:paraId="00869747" w14:textId="23C1A893" w:rsidR="00F67264" w:rsidRPr="00927F99" w:rsidRDefault="008A1CEA" w:rsidP="00AF11CC">
            <w:pPr>
              <w:rPr>
                <w:rFonts w:ascii="Arial" w:hAnsi="Arial" w:cs="Arial"/>
                <w:sz w:val="22"/>
                <w:szCs w:val="22"/>
              </w:rPr>
            </w:pPr>
            <w:r>
              <w:rPr>
                <w:rFonts w:ascii="Arial" w:hAnsi="Arial" w:cs="Arial"/>
                <w:sz w:val="22"/>
                <w:szCs w:val="22"/>
              </w:rPr>
              <w:t>£</w:t>
            </w:r>
            <w:r w:rsidR="00F67264" w:rsidRPr="00927F99">
              <w:rPr>
                <w:rFonts w:ascii="Arial" w:hAnsi="Arial" w:cs="Arial"/>
                <w:sz w:val="22"/>
                <w:szCs w:val="22"/>
              </w:rPr>
              <w:t>18.32</w:t>
            </w:r>
          </w:p>
        </w:tc>
        <w:tc>
          <w:tcPr>
            <w:tcW w:w="2774" w:type="dxa"/>
          </w:tcPr>
          <w:p w14:paraId="31861A25" w14:textId="25C55C22" w:rsidR="00F67264" w:rsidRPr="00927F99" w:rsidRDefault="008A1CEA" w:rsidP="00AF11CC">
            <w:pPr>
              <w:rPr>
                <w:rFonts w:ascii="Arial" w:hAnsi="Arial" w:cs="Arial"/>
              </w:rPr>
            </w:pPr>
            <w:r>
              <w:rPr>
                <w:rFonts w:ascii="Arial" w:hAnsi="Arial" w:cs="Arial"/>
              </w:rPr>
              <w:t>£</w:t>
            </w:r>
            <w:r w:rsidR="00F67264">
              <w:rPr>
                <w:rFonts w:ascii="Arial" w:hAnsi="Arial" w:cs="Arial"/>
              </w:rPr>
              <w:t>16.80</w:t>
            </w:r>
          </w:p>
        </w:tc>
      </w:tr>
      <w:tr w:rsidR="001770C9" w:rsidRPr="00927F99" w14:paraId="150A2113" w14:textId="77777777" w:rsidTr="00F67264">
        <w:tc>
          <w:tcPr>
            <w:tcW w:w="3218" w:type="dxa"/>
          </w:tcPr>
          <w:p w14:paraId="6F85F2B8" w14:textId="6E2D5134" w:rsidR="001770C9" w:rsidRDefault="001770C9" w:rsidP="00AF11CC">
            <w:pPr>
              <w:rPr>
                <w:rFonts w:ascii="Arial" w:hAnsi="Arial" w:cs="Arial"/>
              </w:rPr>
            </w:pPr>
            <w:r>
              <w:rPr>
                <w:rFonts w:ascii="Arial" w:hAnsi="Arial" w:cs="Arial"/>
              </w:rPr>
              <w:t>Difference</w:t>
            </w:r>
          </w:p>
        </w:tc>
        <w:tc>
          <w:tcPr>
            <w:tcW w:w="3024" w:type="dxa"/>
          </w:tcPr>
          <w:p w14:paraId="00BD7901" w14:textId="4EB77FFC" w:rsidR="001770C9" w:rsidRDefault="001770C9" w:rsidP="00AF11CC">
            <w:pPr>
              <w:rPr>
                <w:rFonts w:ascii="Arial" w:hAnsi="Arial" w:cs="Arial"/>
              </w:rPr>
            </w:pPr>
            <w:r>
              <w:rPr>
                <w:rFonts w:ascii="Arial" w:hAnsi="Arial" w:cs="Arial"/>
              </w:rPr>
              <w:t>£1.60</w:t>
            </w:r>
          </w:p>
        </w:tc>
        <w:tc>
          <w:tcPr>
            <w:tcW w:w="2774" w:type="dxa"/>
          </w:tcPr>
          <w:p w14:paraId="7FD7CE16" w14:textId="47BFC359" w:rsidR="001770C9" w:rsidRDefault="001770C9" w:rsidP="00AF11CC">
            <w:pPr>
              <w:rPr>
                <w:rFonts w:ascii="Arial" w:hAnsi="Arial" w:cs="Arial"/>
              </w:rPr>
            </w:pPr>
            <w:r>
              <w:rPr>
                <w:rFonts w:ascii="Arial" w:hAnsi="Arial" w:cs="Arial"/>
              </w:rPr>
              <w:t>0.17p</w:t>
            </w:r>
          </w:p>
        </w:tc>
      </w:tr>
      <w:tr w:rsidR="00F67264" w:rsidRPr="00927F99" w14:paraId="51EA8D27" w14:textId="00A5D9E8" w:rsidTr="00F67264">
        <w:tc>
          <w:tcPr>
            <w:tcW w:w="3218" w:type="dxa"/>
          </w:tcPr>
          <w:p w14:paraId="57F9E5E1" w14:textId="3288A469" w:rsidR="00F67264" w:rsidRPr="00927F99" w:rsidRDefault="00F67264" w:rsidP="00AF11CC">
            <w:pPr>
              <w:rPr>
                <w:rFonts w:ascii="Arial" w:hAnsi="Arial" w:cs="Arial"/>
                <w:sz w:val="22"/>
                <w:szCs w:val="22"/>
              </w:rPr>
            </w:pPr>
            <w:r>
              <w:rPr>
                <w:rFonts w:ascii="Arial" w:hAnsi="Arial" w:cs="Arial"/>
                <w:sz w:val="22"/>
                <w:szCs w:val="22"/>
              </w:rPr>
              <w:t>Ho</w:t>
            </w:r>
            <w:r w:rsidRPr="00927F99">
              <w:rPr>
                <w:rFonts w:ascii="Arial" w:hAnsi="Arial" w:cs="Arial"/>
                <w:sz w:val="22"/>
                <w:szCs w:val="22"/>
              </w:rPr>
              <w:t>urly rate percentage</w:t>
            </w:r>
          </w:p>
        </w:tc>
        <w:tc>
          <w:tcPr>
            <w:tcW w:w="3024" w:type="dxa"/>
          </w:tcPr>
          <w:p w14:paraId="28F4C9B2" w14:textId="77777777" w:rsidR="00F67264" w:rsidRPr="00927F99" w:rsidRDefault="00F67264" w:rsidP="00AF11CC">
            <w:pPr>
              <w:rPr>
                <w:rFonts w:ascii="Arial" w:hAnsi="Arial" w:cs="Arial"/>
                <w:sz w:val="22"/>
                <w:szCs w:val="22"/>
              </w:rPr>
            </w:pPr>
            <w:r w:rsidRPr="00927F99">
              <w:rPr>
                <w:rFonts w:ascii="Arial" w:hAnsi="Arial" w:cs="Arial"/>
                <w:sz w:val="22"/>
                <w:szCs w:val="22"/>
              </w:rPr>
              <w:t>-8.76%</w:t>
            </w:r>
          </w:p>
        </w:tc>
        <w:tc>
          <w:tcPr>
            <w:tcW w:w="2774" w:type="dxa"/>
          </w:tcPr>
          <w:p w14:paraId="75A5524C" w14:textId="6BC8F605" w:rsidR="00F67264" w:rsidRPr="00927F99" w:rsidRDefault="00F67264" w:rsidP="00AF11CC">
            <w:pPr>
              <w:rPr>
                <w:rFonts w:ascii="Arial" w:hAnsi="Arial" w:cs="Arial"/>
              </w:rPr>
            </w:pPr>
            <w:r>
              <w:rPr>
                <w:rFonts w:ascii="Arial" w:hAnsi="Arial" w:cs="Arial"/>
              </w:rPr>
              <w:t>-1.01%</w:t>
            </w:r>
          </w:p>
        </w:tc>
      </w:tr>
    </w:tbl>
    <w:p w14:paraId="2E35E2B1" w14:textId="77777777" w:rsidR="00F67264" w:rsidRDefault="00F67264" w:rsidP="00F67264">
      <w:pPr>
        <w:rPr>
          <w:rFonts w:ascii="Arial" w:hAnsi="Arial" w:cs="Arial"/>
        </w:rPr>
      </w:pPr>
    </w:p>
    <w:p w14:paraId="359FC9A8" w14:textId="49EC5021" w:rsidR="00F67264" w:rsidRDefault="00F67264">
      <w:pPr>
        <w:rPr>
          <w:rFonts w:ascii="Arial" w:hAnsi="Arial" w:cs="Arial"/>
          <w:b/>
          <w:bCs/>
        </w:rPr>
      </w:pPr>
      <w:r w:rsidRPr="00F67264">
        <w:rPr>
          <w:rFonts w:ascii="Arial" w:hAnsi="Arial" w:cs="Arial"/>
          <w:b/>
          <w:bCs/>
        </w:rPr>
        <w:t>Breakdown by quartile</w:t>
      </w:r>
    </w:p>
    <w:tbl>
      <w:tblPr>
        <w:tblStyle w:val="TableGrid"/>
        <w:tblW w:w="0" w:type="auto"/>
        <w:tblLook w:val="04A0" w:firstRow="1" w:lastRow="0" w:firstColumn="1" w:lastColumn="0" w:noHBand="0" w:noVBand="1"/>
      </w:tblPr>
      <w:tblGrid>
        <w:gridCol w:w="3005"/>
        <w:gridCol w:w="3005"/>
        <w:gridCol w:w="3006"/>
      </w:tblGrid>
      <w:tr w:rsidR="00097C79" w:rsidRPr="00927F99" w14:paraId="4368FB5D" w14:textId="77777777">
        <w:tc>
          <w:tcPr>
            <w:tcW w:w="3005" w:type="dxa"/>
          </w:tcPr>
          <w:p w14:paraId="1E0C8772" w14:textId="77777777" w:rsidR="00097C79" w:rsidRPr="00927F99" w:rsidRDefault="00097C79">
            <w:pPr>
              <w:rPr>
                <w:rFonts w:ascii="Arial" w:hAnsi="Arial" w:cs="Arial"/>
                <w:sz w:val="22"/>
                <w:szCs w:val="22"/>
              </w:rPr>
            </w:pPr>
          </w:p>
        </w:tc>
        <w:tc>
          <w:tcPr>
            <w:tcW w:w="3005" w:type="dxa"/>
          </w:tcPr>
          <w:p w14:paraId="61B4DE87" w14:textId="4ED87E3A" w:rsidR="00097C79" w:rsidRPr="00927F99" w:rsidRDefault="00097C79">
            <w:pPr>
              <w:rPr>
                <w:rFonts w:ascii="Arial" w:hAnsi="Arial" w:cs="Arial"/>
                <w:b/>
                <w:bCs/>
                <w:sz w:val="22"/>
                <w:szCs w:val="22"/>
              </w:rPr>
            </w:pPr>
            <w:r w:rsidRPr="00927F99">
              <w:rPr>
                <w:rFonts w:ascii="Arial" w:hAnsi="Arial" w:cs="Arial"/>
                <w:b/>
                <w:bCs/>
                <w:sz w:val="22"/>
                <w:szCs w:val="22"/>
              </w:rPr>
              <w:t>White</w:t>
            </w:r>
          </w:p>
        </w:tc>
        <w:tc>
          <w:tcPr>
            <w:tcW w:w="3006" w:type="dxa"/>
          </w:tcPr>
          <w:p w14:paraId="72C9D122" w14:textId="3A7904C7" w:rsidR="00097C79" w:rsidRPr="00927F99" w:rsidRDefault="00097C79">
            <w:pPr>
              <w:rPr>
                <w:rFonts w:ascii="Arial" w:hAnsi="Arial" w:cs="Arial"/>
                <w:b/>
                <w:bCs/>
                <w:sz w:val="22"/>
                <w:szCs w:val="22"/>
              </w:rPr>
            </w:pPr>
            <w:r w:rsidRPr="00927F99">
              <w:rPr>
                <w:rFonts w:ascii="Arial" w:hAnsi="Arial" w:cs="Arial"/>
                <w:b/>
                <w:bCs/>
                <w:sz w:val="22"/>
                <w:szCs w:val="22"/>
              </w:rPr>
              <w:t>Ethnic minority</w:t>
            </w:r>
          </w:p>
        </w:tc>
      </w:tr>
      <w:tr w:rsidR="00097C79" w:rsidRPr="00927F99" w14:paraId="30E7DFA6" w14:textId="77777777">
        <w:tc>
          <w:tcPr>
            <w:tcW w:w="3005" w:type="dxa"/>
          </w:tcPr>
          <w:p w14:paraId="2D7FFBEC" w14:textId="27E9CE0B" w:rsidR="00097C79" w:rsidRPr="00927F99" w:rsidRDefault="00097C79">
            <w:pPr>
              <w:rPr>
                <w:rFonts w:ascii="Arial" w:hAnsi="Arial" w:cs="Arial"/>
                <w:sz w:val="22"/>
                <w:szCs w:val="22"/>
              </w:rPr>
            </w:pPr>
            <w:r w:rsidRPr="00927F99">
              <w:rPr>
                <w:rFonts w:ascii="Arial" w:hAnsi="Arial" w:cs="Arial"/>
                <w:sz w:val="22"/>
                <w:szCs w:val="22"/>
              </w:rPr>
              <w:t>Top Quartile</w:t>
            </w:r>
          </w:p>
        </w:tc>
        <w:tc>
          <w:tcPr>
            <w:tcW w:w="3005" w:type="dxa"/>
          </w:tcPr>
          <w:p w14:paraId="21F05E1C" w14:textId="7E54373E" w:rsidR="00097C79" w:rsidRPr="00927F99" w:rsidRDefault="00097C79">
            <w:pPr>
              <w:rPr>
                <w:rFonts w:ascii="Arial" w:hAnsi="Arial" w:cs="Arial"/>
                <w:sz w:val="22"/>
                <w:szCs w:val="22"/>
              </w:rPr>
            </w:pPr>
            <w:r w:rsidRPr="00927F99">
              <w:rPr>
                <w:rFonts w:ascii="Arial" w:hAnsi="Arial" w:cs="Arial"/>
                <w:sz w:val="22"/>
                <w:szCs w:val="22"/>
              </w:rPr>
              <w:t>91.21%</w:t>
            </w:r>
          </w:p>
        </w:tc>
        <w:tc>
          <w:tcPr>
            <w:tcW w:w="3006" w:type="dxa"/>
          </w:tcPr>
          <w:p w14:paraId="1D5715B1" w14:textId="3C0E3555" w:rsidR="00097C79" w:rsidRPr="00927F99" w:rsidRDefault="00097C79">
            <w:pPr>
              <w:rPr>
                <w:rFonts w:ascii="Arial" w:hAnsi="Arial" w:cs="Arial"/>
                <w:sz w:val="22"/>
                <w:szCs w:val="22"/>
              </w:rPr>
            </w:pPr>
            <w:r w:rsidRPr="00927F99">
              <w:rPr>
                <w:rFonts w:ascii="Arial" w:hAnsi="Arial" w:cs="Arial"/>
                <w:sz w:val="22"/>
                <w:szCs w:val="22"/>
              </w:rPr>
              <w:t>8.79%</w:t>
            </w:r>
          </w:p>
        </w:tc>
      </w:tr>
      <w:tr w:rsidR="00097C79" w:rsidRPr="00927F99" w14:paraId="69DAAB25" w14:textId="77777777">
        <w:tc>
          <w:tcPr>
            <w:tcW w:w="3005" w:type="dxa"/>
          </w:tcPr>
          <w:p w14:paraId="4A7BAD8F" w14:textId="0B1371EE" w:rsidR="00097C79" w:rsidRPr="00927F99" w:rsidRDefault="00097C79">
            <w:pPr>
              <w:rPr>
                <w:rFonts w:ascii="Arial" w:hAnsi="Arial" w:cs="Arial"/>
                <w:sz w:val="22"/>
                <w:szCs w:val="22"/>
              </w:rPr>
            </w:pPr>
            <w:r w:rsidRPr="00927F99">
              <w:rPr>
                <w:rFonts w:ascii="Arial" w:hAnsi="Arial" w:cs="Arial"/>
                <w:sz w:val="22"/>
                <w:szCs w:val="22"/>
              </w:rPr>
              <w:t xml:space="preserve">Upper </w:t>
            </w:r>
            <w:r w:rsidR="00F67264">
              <w:rPr>
                <w:rFonts w:ascii="Arial" w:hAnsi="Arial" w:cs="Arial"/>
                <w:sz w:val="22"/>
                <w:szCs w:val="22"/>
              </w:rPr>
              <w:t>M</w:t>
            </w:r>
            <w:r w:rsidRPr="00927F99">
              <w:rPr>
                <w:rFonts w:ascii="Arial" w:hAnsi="Arial" w:cs="Arial"/>
                <w:sz w:val="22"/>
                <w:szCs w:val="22"/>
              </w:rPr>
              <w:t>iddle Quartile</w:t>
            </w:r>
          </w:p>
        </w:tc>
        <w:tc>
          <w:tcPr>
            <w:tcW w:w="3005" w:type="dxa"/>
          </w:tcPr>
          <w:p w14:paraId="05BE2104" w14:textId="59513A66" w:rsidR="00097C79" w:rsidRPr="00927F99" w:rsidRDefault="00097C79">
            <w:pPr>
              <w:rPr>
                <w:rFonts w:ascii="Arial" w:hAnsi="Arial" w:cs="Arial"/>
                <w:sz w:val="22"/>
                <w:szCs w:val="22"/>
              </w:rPr>
            </w:pPr>
            <w:r w:rsidRPr="00927F99">
              <w:rPr>
                <w:rFonts w:ascii="Arial" w:hAnsi="Arial" w:cs="Arial"/>
                <w:sz w:val="22"/>
                <w:szCs w:val="22"/>
              </w:rPr>
              <w:t>93.41%</w:t>
            </w:r>
          </w:p>
        </w:tc>
        <w:tc>
          <w:tcPr>
            <w:tcW w:w="3006" w:type="dxa"/>
          </w:tcPr>
          <w:p w14:paraId="6A0556AA" w14:textId="6AFE2A50" w:rsidR="00097C79" w:rsidRPr="00927F99" w:rsidRDefault="00097C79">
            <w:pPr>
              <w:rPr>
                <w:rFonts w:ascii="Arial" w:hAnsi="Arial" w:cs="Arial"/>
                <w:sz w:val="22"/>
                <w:szCs w:val="22"/>
              </w:rPr>
            </w:pPr>
            <w:r w:rsidRPr="00927F99">
              <w:rPr>
                <w:rFonts w:ascii="Arial" w:hAnsi="Arial" w:cs="Arial"/>
                <w:sz w:val="22"/>
                <w:szCs w:val="22"/>
              </w:rPr>
              <w:t>6.59%</w:t>
            </w:r>
          </w:p>
        </w:tc>
      </w:tr>
      <w:tr w:rsidR="00097C79" w:rsidRPr="00927F99" w14:paraId="28389C70" w14:textId="77777777">
        <w:tc>
          <w:tcPr>
            <w:tcW w:w="3005" w:type="dxa"/>
          </w:tcPr>
          <w:p w14:paraId="04E4A028" w14:textId="077D5121" w:rsidR="00097C79" w:rsidRPr="00927F99" w:rsidRDefault="00097C79">
            <w:pPr>
              <w:rPr>
                <w:rFonts w:ascii="Arial" w:hAnsi="Arial" w:cs="Arial"/>
                <w:sz w:val="22"/>
                <w:szCs w:val="22"/>
              </w:rPr>
            </w:pPr>
            <w:r w:rsidRPr="00927F99">
              <w:rPr>
                <w:rFonts w:ascii="Arial" w:hAnsi="Arial" w:cs="Arial"/>
                <w:sz w:val="22"/>
                <w:szCs w:val="22"/>
              </w:rPr>
              <w:t xml:space="preserve">Lower </w:t>
            </w:r>
            <w:r w:rsidR="00F67264">
              <w:rPr>
                <w:rFonts w:ascii="Arial" w:hAnsi="Arial" w:cs="Arial"/>
                <w:sz w:val="22"/>
                <w:szCs w:val="22"/>
              </w:rPr>
              <w:t>M</w:t>
            </w:r>
            <w:r w:rsidRPr="00927F99">
              <w:rPr>
                <w:rFonts w:ascii="Arial" w:hAnsi="Arial" w:cs="Arial"/>
                <w:sz w:val="22"/>
                <w:szCs w:val="22"/>
              </w:rPr>
              <w:t>iddle Quartile</w:t>
            </w:r>
          </w:p>
        </w:tc>
        <w:tc>
          <w:tcPr>
            <w:tcW w:w="3005" w:type="dxa"/>
          </w:tcPr>
          <w:p w14:paraId="51E0DFB8" w14:textId="392183ED" w:rsidR="00097C79" w:rsidRPr="00927F99" w:rsidRDefault="00097C79">
            <w:pPr>
              <w:rPr>
                <w:rFonts w:ascii="Arial" w:hAnsi="Arial" w:cs="Arial"/>
                <w:sz w:val="22"/>
                <w:szCs w:val="22"/>
              </w:rPr>
            </w:pPr>
            <w:r w:rsidRPr="00927F99">
              <w:rPr>
                <w:rFonts w:ascii="Arial" w:hAnsi="Arial" w:cs="Arial"/>
                <w:sz w:val="22"/>
                <w:szCs w:val="22"/>
              </w:rPr>
              <w:t>94.62%</w:t>
            </w:r>
          </w:p>
        </w:tc>
        <w:tc>
          <w:tcPr>
            <w:tcW w:w="3006" w:type="dxa"/>
          </w:tcPr>
          <w:p w14:paraId="3AF370BB" w14:textId="49DF4B98" w:rsidR="00097C79" w:rsidRPr="00927F99" w:rsidRDefault="00097C79">
            <w:pPr>
              <w:rPr>
                <w:rFonts w:ascii="Arial" w:hAnsi="Arial" w:cs="Arial"/>
                <w:sz w:val="22"/>
                <w:szCs w:val="22"/>
              </w:rPr>
            </w:pPr>
            <w:r w:rsidRPr="00927F99">
              <w:rPr>
                <w:rFonts w:ascii="Arial" w:hAnsi="Arial" w:cs="Arial"/>
                <w:sz w:val="22"/>
                <w:szCs w:val="22"/>
              </w:rPr>
              <w:t>5.38%</w:t>
            </w:r>
          </w:p>
        </w:tc>
      </w:tr>
      <w:tr w:rsidR="00097C79" w:rsidRPr="00927F99" w14:paraId="044886B6" w14:textId="77777777">
        <w:tc>
          <w:tcPr>
            <w:tcW w:w="3005" w:type="dxa"/>
          </w:tcPr>
          <w:p w14:paraId="1ED63ABF" w14:textId="13AB9B33" w:rsidR="00097C79" w:rsidRPr="00927F99" w:rsidRDefault="00097C79">
            <w:pPr>
              <w:rPr>
                <w:rFonts w:ascii="Arial" w:hAnsi="Arial" w:cs="Arial"/>
                <w:sz w:val="22"/>
                <w:szCs w:val="22"/>
              </w:rPr>
            </w:pPr>
            <w:r w:rsidRPr="00927F99">
              <w:rPr>
                <w:rFonts w:ascii="Arial" w:hAnsi="Arial" w:cs="Arial"/>
                <w:sz w:val="22"/>
                <w:szCs w:val="22"/>
              </w:rPr>
              <w:t>Lower Quartile</w:t>
            </w:r>
          </w:p>
        </w:tc>
        <w:tc>
          <w:tcPr>
            <w:tcW w:w="3005" w:type="dxa"/>
          </w:tcPr>
          <w:p w14:paraId="1B9884DC" w14:textId="3994F2A2" w:rsidR="00097C79" w:rsidRPr="00927F99" w:rsidRDefault="00097C79">
            <w:pPr>
              <w:rPr>
                <w:rFonts w:ascii="Arial" w:hAnsi="Arial" w:cs="Arial"/>
                <w:sz w:val="22"/>
                <w:szCs w:val="22"/>
              </w:rPr>
            </w:pPr>
            <w:r w:rsidRPr="00927F99">
              <w:rPr>
                <w:rFonts w:ascii="Arial" w:hAnsi="Arial" w:cs="Arial"/>
                <w:sz w:val="22"/>
                <w:szCs w:val="22"/>
              </w:rPr>
              <w:t>92.55%</w:t>
            </w:r>
          </w:p>
        </w:tc>
        <w:tc>
          <w:tcPr>
            <w:tcW w:w="3006" w:type="dxa"/>
          </w:tcPr>
          <w:p w14:paraId="452DACBC" w14:textId="086C347C" w:rsidR="00097C79" w:rsidRPr="00927F99" w:rsidRDefault="00097C79">
            <w:pPr>
              <w:rPr>
                <w:rFonts w:ascii="Arial" w:hAnsi="Arial" w:cs="Arial"/>
                <w:sz w:val="22"/>
                <w:szCs w:val="22"/>
              </w:rPr>
            </w:pPr>
            <w:r w:rsidRPr="00927F99">
              <w:rPr>
                <w:rFonts w:ascii="Arial" w:hAnsi="Arial" w:cs="Arial"/>
                <w:sz w:val="22"/>
                <w:szCs w:val="22"/>
              </w:rPr>
              <w:t>7.45%</w:t>
            </w:r>
          </w:p>
        </w:tc>
      </w:tr>
    </w:tbl>
    <w:p w14:paraId="1EAEE746" w14:textId="77777777" w:rsidR="00E2141D" w:rsidRDefault="00E2141D" w:rsidP="00097C79"/>
    <w:p w14:paraId="40489131" w14:textId="77777777" w:rsidR="00367350" w:rsidRDefault="00367350" w:rsidP="00097C79"/>
    <w:p w14:paraId="2E09D142" w14:textId="52F24A65" w:rsidR="00367350" w:rsidRDefault="00C61DE0" w:rsidP="00097C79">
      <w:r>
        <w:rPr>
          <w:noProof/>
        </w:rPr>
        <w:lastRenderedPageBreak/>
        <w:drawing>
          <wp:inline distT="0" distB="0" distL="0" distR="0" wp14:anchorId="341CE3C7" wp14:editId="17E5BD6E">
            <wp:extent cx="5731510" cy="3430270"/>
            <wp:effectExtent l="0" t="0" r="0" b="0"/>
            <wp:docPr id="12394744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74497" name="Picture 1">
                      <a:extLst>
                        <a:ext uri="{C183D7F6-B498-43B3-948B-1728B52AA6E4}">
                          <adec:decorative xmlns:adec="http://schemas.microsoft.com/office/drawing/2017/decorative" val="1"/>
                        </a:ext>
                      </a:extLst>
                    </pic:cNvPr>
                    <pic:cNvPicPr/>
                  </pic:nvPicPr>
                  <pic:blipFill>
                    <a:blip r:embed="rId5"/>
                    <a:stretch>
                      <a:fillRect/>
                    </a:stretch>
                  </pic:blipFill>
                  <pic:spPr>
                    <a:xfrm>
                      <a:off x="0" y="0"/>
                      <a:ext cx="5731510" cy="3430270"/>
                    </a:xfrm>
                    <a:prstGeom prst="rect">
                      <a:avLst/>
                    </a:prstGeom>
                  </pic:spPr>
                </pic:pic>
              </a:graphicData>
            </a:graphic>
          </wp:inline>
        </w:drawing>
      </w:r>
    </w:p>
    <w:p w14:paraId="0145A457" w14:textId="4959A8FC" w:rsidR="00B926AA" w:rsidRPr="00927F99" w:rsidRDefault="002B1D0E" w:rsidP="00097C79">
      <w:pPr>
        <w:rPr>
          <w:rFonts w:ascii="Arial" w:hAnsi="Arial" w:cs="Arial"/>
          <w:b/>
          <w:bCs/>
        </w:rPr>
      </w:pPr>
      <w:r w:rsidRPr="00927F99">
        <w:rPr>
          <w:rFonts w:ascii="Arial" w:hAnsi="Arial" w:cs="Arial"/>
          <w:b/>
          <w:bCs/>
        </w:rPr>
        <w:t>Benchmarking</w:t>
      </w:r>
    </w:p>
    <w:p w14:paraId="27F95D22" w14:textId="1B1010DE" w:rsidR="002B1D0E" w:rsidRPr="00927F99" w:rsidRDefault="002B1D0E" w:rsidP="00097C79">
      <w:pPr>
        <w:rPr>
          <w:rFonts w:ascii="Arial" w:hAnsi="Arial" w:cs="Arial"/>
        </w:rPr>
      </w:pPr>
      <w:r w:rsidRPr="00927F99">
        <w:rPr>
          <w:rFonts w:ascii="Arial" w:hAnsi="Arial" w:cs="Arial"/>
        </w:rPr>
        <w:t>As ethnicity pay gap reporting is not mandatory, benchmarking becomes more difficult.</w:t>
      </w:r>
    </w:p>
    <w:p w14:paraId="421F334F" w14:textId="71EBB25C" w:rsidR="00A257A6" w:rsidRDefault="00A257A6" w:rsidP="00097C79">
      <w:pPr>
        <w:rPr>
          <w:rFonts w:ascii="Arial" w:hAnsi="Arial" w:cs="Arial"/>
        </w:rPr>
      </w:pPr>
      <w:r w:rsidRPr="00927F99">
        <w:rPr>
          <w:rFonts w:ascii="Arial" w:hAnsi="Arial" w:cs="Arial"/>
          <w:b/>
          <w:bCs/>
        </w:rPr>
        <w:t>Birmingham City Council</w:t>
      </w:r>
      <w:r w:rsidRPr="00927F99">
        <w:rPr>
          <w:rFonts w:ascii="Arial" w:hAnsi="Arial" w:cs="Arial"/>
        </w:rPr>
        <w:t xml:space="preserve"> –median ethnicity pay gap is </w:t>
      </w:r>
      <w:r w:rsidR="00911ADD">
        <w:rPr>
          <w:rFonts w:ascii="Arial" w:hAnsi="Arial" w:cs="Arial"/>
        </w:rPr>
        <w:t>3</w:t>
      </w:r>
      <w:r w:rsidRPr="00927F99">
        <w:rPr>
          <w:rFonts w:ascii="Arial" w:hAnsi="Arial" w:cs="Arial"/>
        </w:rPr>
        <w:t>.</w:t>
      </w:r>
      <w:r w:rsidR="00911ADD">
        <w:rPr>
          <w:rFonts w:ascii="Arial" w:hAnsi="Arial" w:cs="Arial"/>
        </w:rPr>
        <w:t>8</w:t>
      </w:r>
      <w:r w:rsidRPr="00927F99">
        <w:rPr>
          <w:rFonts w:ascii="Arial" w:hAnsi="Arial" w:cs="Arial"/>
        </w:rPr>
        <w:t>% in favour of white employees.</w:t>
      </w:r>
    </w:p>
    <w:p w14:paraId="30CCABD6" w14:textId="48FAE500" w:rsidR="00911ADD" w:rsidRPr="00927F99" w:rsidRDefault="00911ADD" w:rsidP="00097C79">
      <w:pPr>
        <w:rPr>
          <w:rFonts w:ascii="Arial" w:hAnsi="Arial" w:cs="Arial"/>
        </w:rPr>
      </w:pPr>
      <w:r>
        <w:rPr>
          <w:rFonts w:ascii="Arial" w:hAnsi="Arial" w:cs="Arial"/>
        </w:rPr>
        <w:t>Mean ethnicity pay gap 5.3%</w:t>
      </w:r>
    </w:p>
    <w:p w14:paraId="790F64EF" w14:textId="1DEAC95E" w:rsidR="00A257A6" w:rsidRPr="00927F99" w:rsidRDefault="00A257A6" w:rsidP="00097C79">
      <w:pPr>
        <w:rPr>
          <w:rFonts w:ascii="Arial" w:hAnsi="Arial" w:cs="Arial"/>
        </w:rPr>
      </w:pPr>
      <w:r w:rsidRPr="00927F99">
        <w:rPr>
          <w:rFonts w:ascii="Arial" w:hAnsi="Arial" w:cs="Arial"/>
          <w:b/>
          <w:bCs/>
        </w:rPr>
        <w:t>Wolverhampton City Council</w:t>
      </w:r>
      <w:r w:rsidRPr="00927F99">
        <w:rPr>
          <w:rFonts w:ascii="Arial" w:hAnsi="Arial" w:cs="Arial"/>
        </w:rPr>
        <w:t xml:space="preserve"> – median ethnicity pay gap is 3.7% in favour of white employees.</w:t>
      </w:r>
    </w:p>
    <w:p w14:paraId="380566B6" w14:textId="0F966A66" w:rsidR="00A257A6" w:rsidRDefault="00A257A6" w:rsidP="00097C79">
      <w:pPr>
        <w:rPr>
          <w:rFonts w:ascii="Arial" w:hAnsi="Arial" w:cs="Arial"/>
        </w:rPr>
      </w:pPr>
      <w:r w:rsidRPr="00927F99">
        <w:rPr>
          <w:rFonts w:ascii="Arial" w:hAnsi="Arial" w:cs="Arial"/>
          <w:b/>
          <w:bCs/>
        </w:rPr>
        <w:t>West Midlands Police</w:t>
      </w:r>
      <w:r w:rsidRPr="00927F99">
        <w:rPr>
          <w:rFonts w:ascii="Arial" w:hAnsi="Arial" w:cs="Arial"/>
        </w:rPr>
        <w:t xml:space="preserve"> – median ethnicity pay gap is 5.3% in favour of white employees</w:t>
      </w:r>
    </w:p>
    <w:p w14:paraId="19AEF2E5" w14:textId="00545ABC" w:rsidR="00103DC8" w:rsidRDefault="00103DC8" w:rsidP="00097C79">
      <w:pPr>
        <w:rPr>
          <w:rFonts w:ascii="Arial" w:hAnsi="Arial" w:cs="Arial"/>
        </w:rPr>
      </w:pPr>
      <w:r w:rsidRPr="00103DC8">
        <w:rPr>
          <w:rFonts w:ascii="Arial" w:hAnsi="Arial" w:cs="Arial"/>
          <w:b/>
          <w:bCs/>
        </w:rPr>
        <w:t>Reading Borough Council</w:t>
      </w:r>
      <w:r>
        <w:rPr>
          <w:rFonts w:ascii="Arial" w:hAnsi="Arial" w:cs="Arial"/>
        </w:rPr>
        <w:t xml:space="preserve"> - median ethnicity pay gap is 0.68% in favour of white employees.  </w:t>
      </w:r>
    </w:p>
    <w:p w14:paraId="50527F5B" w14:textId="08E18D98" w:rsidR="00284237" w:rsidRDefault="00284237" w:rsidP="00097C79">
      <w:pPr>
        <w:rPr>
          <w:rFonts w:ascii="Arial" w:hAnsi="Arial" w:cs="Arial"/>
        </w:rPr>
      </w:pPr>
      <w:r>
        <w:rPr>
          <w:rFonts w:ascii="Arial" w:hAnsi="Arial" w:cs="Arial"/>
        </w:rPr>
        <w:t>Regulator of Social Housing – mean ethnicity pay gap 7.6% (</w:t>
      </w:r>
      <w:r w:rsidR="005818D4">
        <w:rPr>
          <w:rFonts w:ascii="Arial" w:hAnsi="Arial" w:cs="Arial"/>
        </w:rPr>
        <w:t xml:space="preserve">in favour of white </w:t>
      </w:r>
      <w:proofErr w:type="gramStart"/>
      <w:r w:rsidR="005818D4">
        <w:rPr>
          <w:rFonts w:ascii="Arial" w:hAnsi="Arial" w:cs="Arial"/>
        </w:rPr>
        <w:t>employees</w:t>
      </w:r>
      <w:r>
        <w:rPr>
          <w:rFonts w:ascii="Arial" w:hAnsi="Arial" w:cs="Arial"/>
        </w:rPr>
        <w:t>)</w:t>
      </w:r>
      <w:r w:rsidR="00911ADD">
        <w:rPr>
          <w:rFonts w:ascii="Arial" w:hAnsi="Arial" w:cs="Arial"/>
        </w:rPr>
        <w:t xml:space="preserve">  Median</w:t>
      </w:r>
      <w:proofErr w:type="gramEnd"/>
      <w:r w:rsidR="00911ADD">
        <w:rPr>
          <w:rFonts w:ascii="Arial" w:hAnsi="Arial" w:cs="Arial"/>
        </w:rPr>
        <w:t xml:space="preserve"> – 8.9%</w:t>
      </w:r>
    </w:p>
    <w:p w14:paraId="63BAA5B5" w14:textId="6A749B0F" w:rsidR="00911ADD" w:rsidRPr="00927F99" w:rsidRDefault="00911ADD" w:rsidP="00097C79">
      <w:pPr>
        <w:rPr>
          <w:rFonts w:ascii="Arial" w:hAnsi="Arial" w:cs="Arial"/>
        </w:rPr>
      </w:pPr>
      <w:r>
        <w:rPr>
          <w:rFonts w:ascii="Arial" w:hAnsi="Arial" w:cs="Arial"/>
        </w:rPr>
        <w:t>The latest data from the ONS reported a mean pay ga</w:t>
      </w:r>
      <w:r w:rsidR="005818D4">
        <w:rPr>
          <w:rFonts w:ascii="Arial" w:hAnsi="Arial" w:cs="Arial"/>
        </w:rPr>
        <w:t>p</w:t>
      </w:r>
      <w:r>
        <w:rPr>
          <w:rFonts w:ascii="Arial" w:hAnsi="Arial" w:cs="Arial"/>
        </w:rPr>
        <w:t xml:space="preserve"> of 5.7%</w:t>
      </w:r>
    </w:p>
    <w:p w14:paraId="59B39244" w14:textId="6099724C" w:rsidR="00A257A6" w:rsidRPr="00927F99" w:rsidRDefault="00A257A6" w:rsidP="00097C79">
      <w:pPr>
        <w:rPr>
          <w:rFonts w:ascii="Arial" w:hAnsi="Arial" w:cs="Arial"/>
        </w:rPr>
      </w:pPr>
      <w:r w:rsidRPr="00927F99">
        <w:rPr>
          <w:rFonts w:ascii="Arial" w:hAnsi="Arial" w:cs="Arial"/>
        </w:rPr>
        <w:tab/>
      </w:r>
      <w:r w:rsidRPr="00927F99">
        <w:rPr>
          <w:rFonts w:ascii="Arial" w:hAnsi="Arial" w:cs="Arial"/>
        </w:rPr>
        <w:tab/>
      </w:r>
      <w:r w:rsidRPr="00927F99">
        <w:rPr>
          <w:rFonts w:ascii="Arial" w:hAnsi="Arial" w:cs="Arial"/>
        </w:rPr>
        <w:tab/>
      </w:r>
      <w:r w:rsidRPr="00927F99">
        <w:rPr>
          <w:rFonts w:ascii="Arial" w:hAnsi="Arial" w:cs="Arial"/>
        </w:rPr>
        <w:tab/>
      </w:r>
    </w:p>
    <w:p w14:paraId="3373F816" w14:textId="36C93424" w:rsidR="00B926AA" w:rsidRPr="00927F99" w:rsidRDefault="00B926AA" w:rsidP="00097C79">
      <w:pPr>
        <w:rPr>
          <w:rFonts w:ascii="Arial" w:hAnsi="Arial" w:cs="Arial"/>
          <w:b/>
          <w:bCs/>
        </w:rPr>
      </w:pPr>
      <w:r w:rsidRPr="00927F99">
        <w:rPr>
          <w:rFonts w:ascii="Arial" w:hAnsi="Arial" w:cs="Arial"/>
          <w:b/>
          <w:bCs/>
        </w:rPr>
        <w:t>Conclusion</w:t>
      </w:r>
    </w:p>
    <w:p w14:paraId="16A6AACC" w14:textId="6BE965DD" w:rsidR="00097C79" w:rsidRDefault="00D44F04" w:rsidP="00097C79">
      <w:pPr>
        <w:rPr>
          <w:rFonts w:ascii="Arial" w:hAnsi="Arial" w:cs="Arial"/>
        </w:rPr>
      </w:pPr>
      <w:r>
        <w:rPr>
          <w:rFonts w:ascii="Arial" w:hAnsi="Arial" w:cs="Arial"/>
        </w:rPr>
        <w:t>The negative pay gap</w:t>
      </w:r>
      <w:r w:rsidR="005818D4">
        <w:rPr>
          <w:rFonts w:ascii="Arial" w:hAnsi="Arial" w:cs="Arial"/>
        </w:rPr>
        <w:t xml:space="preserve"> is</w:t>
      </w:r>
      <w:r>
        <w:rPr>
          <w:rFonts w:ascii="Arial" w:hAnsi="Arial" w:cs="Arial"/>
        </w:rPr>
        <w:t xml:space="preserve"> influenced by a small number of high earning ethnic minority employees which can skew averages.  Small sample sizes increase volatility and </w:t>
      </w:r>
      <w:proofErr w:type="gramStart"/>
      <w:r>
        <w:rPr>
          <w:rFonts w:ascii="Arial" w:hAnsi="Arial" w:cs="Arial"/>
        </w:rPr>
        <w:t>reduces</w:t>
      </w:r>
      <w:proofErr w:type="gramEnd"/>
      <w:r>
        <w:rPr>
          <w:rFonts w:ascii="Arial" w:hAnsi="Arial" w:cs="Arial"/>
        </w:rPr>
        <w:t xml:space="preserve"> reliability.  </w:t>
      </w:r>
    </w:p>
    <w:p w14:paraId="3A6A3C2E" w14:textId="5FC8414A" w:rsidR="00D44F04" w:rsidRDefault="0084660B" w:rsidP="00097C79">
      <w:pPr>
        <w:rPr>
          <w:rFonts w:ascii="Arial" w:hAnsi="Arial" w:cs="Arial"/>
        </w:rPr>
      </w:pPr>
      <w:r>
        <w:rPr>
          <w:rFonts w:ascii="Arial" w:hAnsi="Arial" w:cs="Arial"/>
        </w:rPr>
        <w:t xml:space="preserve">Nonetheless, </w:t>
      </w:r>
      <w:r w:rsidR="00D44F04">
        <w:rPr>
          <w:rFonts w:ascii="Arial" w:hAnsi="Arial" w:cs="Arial"/>
        </w:rPr>
        <w:t xml:space="preserve">Tamworth Borough Council remains committed to fostering a workplace that is inclusive, equitable, and reflective of the community we serve.  While our ethnicity pay gap shows encouraging signs, we recognise that equality goes beyond numbers.  It is about creating an environment where everyone, regardless of background, has equal access to opportunity, feels valued and can thrive. </w:t>
      </w:r>
    </w:p>
    <w:p w14:paraId="38849BD1" w14:textId="77777777" w:rsidR="005818D4" w:rsidRDefault="005818D4" w:rsidP="00097C79">
      <w:pPr>
        <w:rPr>
          <w:rFonts w:ascii="Arial" w:hAnsi="Arial" w:cs="Arial"/>
          <w:b/>
          <w:bCs/>
        </w:rPr>
      </w:pPr>
    </w:p>
    <w:p w14:paraId="4338D454" w14:textId="73F5D1F5" w:rsidR="00103DC8" w:rsidRPr="008D7A26" w:rsidRDefault="00103DC8" w:rsidP="00097C79">
      <w:pPr>
        <w:rPr>
          <w:rFonts w:ascii="Arial" w:hAnsi="Arial" w:cs="Arial"/>
          <w:b/>
          <w:bCs/>
        </w:rPr>
      </w:pPr>
      <w:r w:rsidRPr="008D7A26">
        <w:rPr>
          <w:rFonts w:ascii="Arial" w:hAnsi="Arial" w:cs="Arial"/>
          <w:b/>
          <w:bCs/>
        </w:rPr>
        <w:lastRenderedPageBreak/>
        <w:t>Action Plan</w:t>
      </w:r>
    </w:p>
    <w:p w14:paraId="74223242" w14:textId="70F4279A" w:rsidR="00103DC8" w:rsidRDefault="00103DC8" w:rsidP="00103DC8">
      <w:pPr>
        <w:pStyle w:val="ListParagraph"/>
        <w:numPr>
          <w:ilvl w:val="0"/>
          <w:numId w:val="1"/>
        </w:numPr>
        <w:rPr>
          <w:rFonts w:ascii="Arial" w:hAnsi="Arial" w:cs="Arial"/>
        </w:rPr>
      </w:pPr>
      <w:r>
        <w:rPr>
          <w:rFonts w:ascii="Arial" w:hAnsi="Arial" w:cs="Arial"/>
        </w:rPr>
        <w:t>The ethnicity pay gap, along with the gender pay gap report, disability pay gap and workforce profile reports are a fundamental step towards the Council’s journey towards equality.  It will create a baseline to trac</w:t>
      </w:r>
      <w:r w:rsidR="005818D4">
        <w:rPr>
          <w:rFonts w:ascii="Arial" w:hAnsi="Arial" w:cs="Arial"/>
        </w:rPr>
        <w:t>k</w:t>
      </w:r>
      <w:r>
        <w:rPr>
          <w:rFonts w:ascii="Arial" w:hAnsi="Arial" w:cs="Arial"/>
        </w:rPr>
        <w:t xml:space="preserve"> progress.</w:t>
      </w:r>
    </w:p>
    <w:p w14:paraId="265A7FBD" w14:textId="21072610" w:rsidR="00103DC8" w:rsidRDefault="00103DC8" w:rsidP="00103DC8">
      <w:pPr>
        <w:pStyle w:val="ListParagraph"/>
        <w:numPr>
          <w:ilvl w:val="0"/>
          <w:numId w:val="1"/>
        </w:numPr>
        <w:rPr>
          <w:rFonts w:ascii="Arial" w:hAnsi="Arial" w:cs="Arial"/>
        </w:rPr>
      </w:pPr>
      <w:r>
        <w:rPr>
          <w:rFonts w:ascii="Arial" w:hAnsi="Arial" w:cs="Arial"/>
        </w:rPr>
        <w:t>This report will be highlighted to staff and elected members and published on our website as part of our approach to improve inclusion and tack inequality in the workplace.</w:t>
      </w:r>
    </w:p>
    <w:p w14:paraId="3EBAFF1F" w14:textId="652C38C3" w:rsidR="00103DC8" w:rsidRDefault="00103DC8" w:rsidP="00103DC8">
      <w:pPr>
        <w:pStyle w:val="ListParagraph"/>
        <w:numPr>
          <w:ilvl w:val="0"/>
          <w:numId w:val="1"/>
        </w:numPr>
        <w:rPr>
          <w:rFonts w:ascii="Arial" w:hAnsi="Arial" w:cs="Arial"/>
        </w:rPr>
      </w:pPr>
      <w:r>
        <w:rPr>
          <w:rFonts w:ascii="Arial" w:hAnsi="Arial" w:cs="Arial"/>
        </w:rPr>
        <w:t>We will continue to encourage all employees to disclose their ethnicity.</w:t>
      </w:r>
    </w:p>
    <w:p w14:paraId="518F6B55" w14:textId="271B80E2" w:rsidR="00103DC8" w:rsidRPr="00103DC8" w:rsidRDefault="00103DC8" w:rsidP="00103DC8">
      <w:pPr>
        <w:pStyle w:val="ListParagraph"/>
        <w:numPr>
          <w:ilvl w:val="0"/>
          <w:numId w:val="1"/>
        </w:numPr>
        <w:rPr>
          <w:rFonts w:ascii="Arial" w:hAnsi="Arial" w:cs="Arial"/>
        </w:rPr>
      </w:pPr>
      <w:r>
        <w:rPr>
          <w:rFonts w:ascii="Arial" w:hAnsi="Arial" w:cs="Arial"/>
        </w:rPr>
        <w:t>We will continue to work on our broader Equality and Diversity plan as outlined in the Equality and Diversity strategy.</w:t>
      </w:r>
    </w:p>
    <w:sectPr w:rsidR="00103DC8" w:rsidRPr="00103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579"/>
    <w:multiLevelType w:val="hybridMultilevel"/>
    <w:tmpl w:val="EF1A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66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FA"/>
    <w:rsid w:val="00000A9F"/>
    <w:rsid w:val="00003CFA"/>
    <w:rsid w:val="00047310"/>
    <w:rsid w:val="00054482"/>
    <w:rsid w:val="00097C79"/>
    <w:rsid w:val="000C1269"/>
    <w:rsid w:val="00103DC8"/>
    <w:rsid w:val="0012399E"/>
    <w:rsid w:val="001770C9"/>
    <w:rsid w:val="001C4A29"/>
    <w:rsid w:val="00215FE9"/>
    <w:rsid w:val="00281949"/>
    <w:rsid w:val="00284237"/>
    <w:rsid w:val="002B1D0E"/>
    <w:rsid w:val="002C1935"/>
    <w:rsid w:val="002C51A5"/>
    <w:rsid w:val="00337D24"/>
    <w:rsid w:val="00367350"/>
    <w:rsid w:val="00387264"/>
    <w:rsid w:val="003B11BD"/>
    <w:rsid w:val="003B358D"/>
    <w:rsid w:val="004A54D3"/>
    <w:rsid w:val="00555C81"/>
    <w:rsid w:val="005818D4"/>
    <w:rsid w:val="00604FFC"/>
    <w:rsid w:val="006D7B99"/>
    <w:rsid w:val="00756B28"/>
    <w:rsid w:val="007F20DA"/>
    <w:rsid w:val="00823834"/>
    <w:rsid w:val="0084660B"/>
    <w:rsid w:val="008A1CEA"/>
    <w:rsid w:val="008C1513"/>
    <w:rsid w:val="008D7A26"/>
    <w:rsid w:val="00911ADD"/>
    <w:rsid w:val="00927F99"/>
    <w:rsid w:val="00994A8D"/>
    <w:rsid w:val="009B2F53"/>
    <w:rsid w:val="009E1DEC"/>
    <w:rsid w:val="00A257A6"/>
    <w:rsid w:val="00AE659F"/>
    <w:rsid w:val="00B926AA"/>
    <w:rsid w:val="00B94145"/>
    <w:rsid w:val="00C36A5F"/>
    <w:rsid w:val="00C61DE0"/>
    <w:rsid w:val="00C87FC6"/>
    <w:rsid w:val="00CB6CAB"/>
    <w:rsid w:val="00CE0853"/>
    <w:rsid w:val="00D44F04"/>
    <w:rsid w:val="00D65228"/>
    <w:rsid w:val="00E2141D"/>
    <w:rsid w:val="00E267F5"/>
    <w:rsid w:val="00E61EEE"/>
    <w:rsid w:val="00EF36EE"/>
    <w:rsid w:val="00F34B17"/>
    <w:rsid w:val="00F40B6D"/>
    <w:rsid w:val="00F67264"/>
    <w:rsid w:val="00F8471B"/>
    <w:rsid w:val="00FC23C5"/>
    <w:rsid w:val="00FD1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5127"/>
  <w15:chartTrackingRefBased/>
  <w15:docId w15:val="{37181181-93D9-47C5-86B7-2D3892F3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FA"/>
    <w:rPr>
      <w:rFonts w:eastAsiaTheme="majorEastAsia" w:cstheme="majorBidi"/>
      <w:color w:val="272727" w:themeColor="text1" w:themeTint="D8"/>
    </w:rPr>
  </w:style>
  <w:style w:type="paragraph" w:styleId="Title">
    <w:name w:val="Title"/>
    <w:basedOn w:val="Normal"/>
    <w:next w:val="Normal"/>
    <w:link w:val="TitleChar"/>
    <w:uiPriority w:val="10"/>
    <w:qFormat/>
    <w:rsid w:val="00003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FA"/>
    <w:pPr>
      <w:spacing w:before="160"/>
      <w:jc w:val="center"/>
    </w:pPr>
    <w:rPr>
      <w:i/>
      <w:iCs/>
      <w:color w:val="404040" w:themeColor="text1" w:themeTint="BF"/>
    </w:rPr>
  </w:style>
  <w:style w:type="character" w:customStyle="1" w:styleId="QuoteChar">
    <w:name w:val="Quote Char"/>
    <w:basedOn w:val="DefaultParagraphFont"/>
    <w:link w:val="Quote"/>
    <w:uiPriority w:val="29"/>
    <w:rsid w:val="00003CFA"/>
    <w:rPr>
      <w:i/>
      <w:iCs/>
      <w:color w:val="404040" w:themeColor="text1" w:themeTint="BF"/>
    </w:rPr>
  </w:style>
  <w:style w:type="paragraph" w:styleId="ListParagraph">
    <w:name w:val="List Paragraph"/>
    <w:basedOn w:val="Normal"/>
    <w:uiPriority w:val="34"/>
    <w:qFormat/>
    <w:rsid w:val="00003CFA"/>
    <w:pPr>
      <w:ind w:left="720"/>
      <w:contextualSpacing/>
    </w:pPr>
  </w:style>
  <w:style w:type="character" w:styleId="IntenseEmphasis">
    <w:name w:val="Intense Emphasis"/>
    <w:basedOn w:val="DefaultParagraphFont"/>
    <w:uiPriority w:val="21"/>
    <w:qFormat/>
    <w:rsid w:val="00003CFA"/>
    <w:rPr>
      <w:i/>
      <w:iCs/>
      <w:color w:val="0F4761" w:themeColor="accent1" w:themeShade="BF"/>
    </w:rPr>
  </w:style>
  <w:style w:type="paragraph" w:styleId="IntenseQuote">
    <w:name w:val="Intense Quote"/>
    <w:basedOn w:val="Normal"/>
    <w:next w:val="Normal"/>
    <w:link w:val="IntenseQuoteChar"/>
    <w:uiPriority w:val="30"/>
    <w:qFormat/>
    <w:rsid w:val="0000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CFA"/>
    <w:rPr>
      <w:i/>
      <w:iCs/>
      <w:color w:val="0F4761" w:themeColor="accent1" w:themeShade="BF"/>
    </w:rPr>
  </w:style>
  <w:style w:type="character" w:styleId="IntenseReference">
    <w:name w:val="Intense Reference"/>
    <w:basedOn w:val="DefaultParagraphFont"/>
    <w:uiPriority w:val="32"/>
    <w:qFormat/>
    <w:rsid w:val="00003CFA"/>
    <w:rPr>
      <w:b/>
      <w:bCs/>
      <w:smallCaps/>
      <w:color w:val="0F4761" w:themeColor="accent1" w:themeShade="BF"/>
      <w:spacing w:val="5"/>
    </w:rPr>
  </w:style>
  <w:style w:type="table" w:styleId="TableGrid">
    <w:name w:val="Table Grid"/>
    <w:basedOn w:val="TableNormal"/>
    <w:uiPriority w:val="39"/>
    <w:rsid w:val="00003C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783</Words>
  <Characters>3923</Characters>
  <Application>Microsoft Office Word</Application>
  <DocSecurity>0</DocSecurity>
  <Lines>245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Jackie</dc:creator>
  <cp:keywords/>
  <dc:description/>
  <cp:lastModifiedBy>Podmore,Helen</cp:lastModifiedBy>
  <cp:revision>31</cp:revision>
  <dcterms:created xsi:type="dcterms:W3CDTF">2025-07-06T16:08:00Z</dcterms:created>
  <dcterms:modified xsi:type="dcterms:W3CDTF">2026-01-12T10:16:00Z</dcterms:modified>
</cp:coreProperties>
</file>