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CB24" w14:textId="77777777" w:rsidR="00C412A7" w:rsidRDefault="00C412A7" w:rsidP="003A5A5F">
      <w:pPr>
        <w:pStyle w:val="Heading1"/>
        <w:jc w:val="center"/>
        <w:rPr>
          <w:rFonts w:ascii="Arial" w:hAnsi="Arial" w:cs="Arial"/>
          <w:sz w:val="24"/>
          <w:szCs w:val="24"/>
        </w:rPr>
      </w:pPr>
      <w:r>
        <w:rPr>
          <w:noProof/>
        </w:rPr>
        <w:drawing>
          <wp:inline distT="0" distB="0" distL="0" distR="0" wp14:anchorId="550BDA2B" wp14:editId="1A452D34">
            <wp:extent cx="3543300" cy="1137285"/>
            <wp:effectExtent l="0" t="0" r="0" b="5715"/>
            <wp:docPr id="529056046" name="Picture 5"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046" name="Picture 5" descr="Tamworth Borough Counci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1137285"/>
                    </a:xfrm>
                    <a:prstGeom prst="rect">
                      <a:avLst/>
                    </a:prstGeom>
                    <a:noFill/>
                    <a:ln>
                      <a:noFill/>
                    </a:ln>
                  </pic:spPr>
                </pic:pic>
              </a:graphicData>
            </a:graphic>
          </wp:inline>
        </w:drawing>
      </w:r>
    </w:p>
    <w:p w14:paraId="4C200490" w14:textId="5C4FBEF6" w:rsidR="00517C5F" w:rsidRDefault="00517C5F" w:rsidP="003A5A5F">
      <w:pPr>
        <w:pStyle w:val="Heading1"/>
        <w:jc w:val="center"/>
        <w:rPr>
          <w:rFonts w:ascii="Arial" w:hAnsi="Arial" w:cs="Arial"/>
          <w:color w:val="auto"/>
          <w:sz w:val="24"/>
          <w:szCs w:val="24"/>
        </w:rPr>
      </w:pPr>
      <w:r w:rsidRPr="00891AAC">
        <w:rPr>
          <w:rFonts w:ascii="Arial" w:hAnsi="Arial" w:cs="Arial"/>
          <w:sz w:val="24"/>
          <w:szCs w:val="24"/>
        </w:rPr>
        <w:t xml:space="preserve"> </w:t>
      </w:r>
      <w:r w:rsidR="00891AAC" w:rsidRPr="00891AAC">
        <w:rPr>
          <w:rFonts w:ascii="Arial" w:hAnsi="Arial" w:cs="Arial"/>
          <w:color w:val="auto"/>
          <w:sz w:val="24"/>
          <w:szCs w:val="24"/>
        </w:rPr>
        <w:t xml:space="preserve">Council Tenant Factsheet: </w:t>
      </w:r>
      <w:r w:rsidR="0026275A">
        <w:rPr>
          <w:rFonts w:ascii="Arial" w:hAnsi="Arial" w:cs="Arial"/>
          <w:color w:val="auto"/>
          <w:sz w:val="24"/>
          <w:szCs w:val="24"/>
        </w:rPr>
        <w:t>h</w:t>
      </w:r>
      <w:r w:rsidRPr="00891AAC">
        <w:rPr>
          <w:rFonts w:ascii="Arial" w:hAnsi="Arial" w:cs="Arial"/>
          <w:color w:val="auto"/>
          <w:sz w:val="24"/>
          <w:szCs w:val="24"/>
        </w:rPr>
        <w:t xml:space="preserve">ousing </w:t>
      </w:r>
      <w:r w:rsidR="0026275A">
        <w:rPr>
          <w:rFonts w:ascii="Arial" w:hAnsi="Arial" w:cs="Arial"/>
          <w:color w:val="auto"/>
          <w:sz w:val="24"/>
          <w:szCs w:val="24"/>
        </w:rPr>
        <w:t>o</w:t>
      </w:r>
      <w:r w:rsidRPr="00891AAC">
        <w:rPr>
          <w:rFonts w:ascii="Arial" w:hAnsi="Arial" w:cs="Arial"/>
          <w:color w:val="auto"/>
          <w:sz w:val="24"/>
          <w:szCs w:val="24"/>
        </w:rPr>
        <w:t xml:space="preserve">ptions </w:t>
      </w:r>
    </w:p>
    <w:p w14:paraId="3C7B3C33" w14:textId="77777777" w:rsidR="003A5A5F" w:rsidRPr="003A5A5F" w:rsidRDefault="003A5A5F" w:rsidP="003A5A5F"/>
    <w:p w14:paraId="271C3FEE" w14:textId="17C9AA7A" w:rsidR="00E36735" w:rsidRDefault="00517C5F">
      <w:pPr>
        <w:rPr>
          <w:rFonts w:cs="Arial"/>
          <w:sz w:val="24"/>
          <w:szCs w:val="24"/>
        </w:rPr>
      </w:pPr>
      <w:r w:rsidRPr="00891AAC">
        <w:rPr>
          <w:rFonts w:cs="Arial"/>
          <w:sz w:val="24"/>
          <w:szCs w:val="24"/>
        </w:rPr>
        <w:t>Tamworth Borough Council offers a range of housing options to help its tenants find the right home for their needs. Here’s a summary of what’s available and how you can access these services.</w:t>
      </w:r>
    </w:p>
    <w:p w14:paraId="01CD47AF" w14:textId="1F8C1D3E" w:rsidR="00E36735" w:rsidRPr="00891AAC" w:rsidRDefault="00891AA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5D4AA724" wp14:editId="4074CDF0">
            <wp:extent cx="548640" cy="548640"/>
            <wp:effectExtent l="0" t="0" r="3810" b="0"/>
            <wp:docPr id="2112558367" name="Graphic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58367" name="Graphic 2112558367" descr="Hom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48640" cy="548640"/>
                    </a:xfrm>
                    <a:prstGeom prst="rect">
                      <a:avLst/>
                    </a:prstGeom>
                  </pic:spPr>
                </pic:pic>
              </a:graphicData>
            </a:graphic>
          </wp:inline>
        </w:drawing>
      </w:r>
      <w:r w:rsidR="00517C5F" w:rsidRPr="00891AAC">
        <w:rPr>
          <w:rFonts w:ascii="Arial" w:hAnsi="Arial" w:cs="Arial"/>
          <w:color w:val="auto"/>
          <w:sz w:val="24"/>
          <w:szCs w:val="24"/>
        </w:rPr>
        <w:t xml:space="preserve"> Allocations</w:t>
      </w:r>
    </w:p>
    <w:p w14:paraId="3B43BD38" w14:textId="7984C64F" w:rsidR="00E36735" w:rsidRPr="00864513" w:rsidRDefault="00517C5F" w:rsidP="00864513">
      <w:pPr>
        <w:pStyle w:val="ListParagraph"/>
        <w:numPr>
          <w:ilvl w:val="0"/>
          <w:numId w:val="11"/>
        </w:numPr>
        <w:ind w:left="360"/>
        <w:rPr>
          <w:rFonts w:cs="Arial"/>
          <w:sz w:val="24"/>
          <w:szCs w:val="24"/>
        </w:rPr>
      </w:pPr>
      <w:r w:rsidRPr="00864513">
        <w:rPr>
          <w:rFonts w:cs="Arial"/>
          <w:sz w:val="24"/>
          <w:szCs w:val="24"/>
        </w:rPr>
        <w:t xml:space="preserve">Most homes are advertised through Tamworth Borough Council’s choice-based lettings system (for more information visit www.tamworth.gov.uk). Homes are offered using the Council’s Allocations Policy and include details like rent, service charges, and tenancy type. </w:t>
      </w:r>
    </w:p>
    <w:p w14:paraId="30BEF37A" w14:textId="5FAB359B" w:rsidR="00E36735" w:rsidRPr="00891AAC" w:rsidRDefault="00891AA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46346422" wp14:editId="497AEDBD">
            <wp:extent cx="510540" cy="510540"/>
            <wp:effectExtent l="0" t="0" r="0" b="3810"/>
            <wp:docPr id="634120989" name="Graphic 2" descr="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20989" name="Graphic 634120989" descr="Box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10540" cy="510540"/>
                    </a:xfrm>
                    <a:prstGeom prst="rect">
                      <a:avLst/>
                    </a:prstGeom>
                  </pic:spPr>
                </pic:pic>
              </a:graphicData>
            </a:graphic>
          </wp:inline>
        </w:drawing>
      </w:r>
      <w:r w:rsidR="00517C5F" w:rsidRPr="00891AAC">
        <w:rPr>
          <w:rFonts w:ascii="Arial" w:hAnsi="Arial" w:cs="Arial"/>
          <w:color w:val="auto"/>
          <w:sz w:val="24"/>
          <w:szCs w:val="24"/>
        </w:rPr>
        <w:t xml:space="preserve"> Downsizing</w:t>
      </w:r>
    </w:p>
    <w:p w14:paraId="288F498B" w14:textId="0503CB7E" w:rsidR="00E36735" w:rsidRPr="00864513" w:rsidRDefault="00517C5F" w:rsidP="00864513">
      <w:pPr>
        <w:pStyle w:val="ListParagraph"/>
        <w:numPr>
          <w:ilvl w:val="0"/>
          <w:numId w:val="11"/>
        </w:numPr>
        <w:ind w:left="360"/>
        <w:rPr>
          <w:rFonts w:cs="Arial"/>
          <w:sz w:val="24"/>
          <w:szCs w:val="24"/>
        </w:rPr>
      </w:pPr>
      <w:r w:rsidRPr="00864513">
        <w:rPr>
          <w:rFonts w:cs="Arial"/>
          <w:sz w:val="24"/>
          <w:szCs w:val="24"/>
        </w:rPr>
        <w:t>If your home is too big for your needs, you may qualify for the Under Occupation Incentive Scheme. This offers financial support to help you move to a smaller property. Additional priority is also given to downsizing tenants.</w:t>
      </w:r>
      <w:r w:rsidR="0037015E">
        <w:rPr>
          <w:rFonts w:cs="Arial"/>
          <w:sz w:val="24"/>
          <w:szCs w:val="24"/>
        </w:rPr>
        <w:t xml:space="preserve"> For more information contact the team below.</w:t>
      </w:r>
    </w:p>
    <w:p w14:paraId="1C051225" w14:textId="66483342" w:rsidR="00E36735" w:rsidRPr="00891AAC" w:rsidRDefault="00891AA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7AE34962" wp14:editId="57350417">
            <wp:extent cx="449580" cy="449580"/>
            <wp:effectExtent l="0" t="0" r="0" b="7620"/>
            <wp:docPr id="1225590588" name="Graphic 3"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90588" name="Graphic 1225590588" descr="Bullsey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49580" cy="449580"/>
                    </a:xfrm>
                    <a:prstGeom prst="rect">
                      <a:avLst/>
                    </a:prstGeom>
                  </pic:spPr>
                </pic:pic>
              </a:graphicData>
            </a:graphic>
          </wp:inline>
        </w:drawing>
      </w:r>
      <w:r w:rsidR="00517C5F" w:rsidRPr="00891AAC">
        <w:rPr>
          <w:rFonts w:ascii="Arial" w:hAnsi="Arial" w:cs="Arial"/>
          <w:color w:val="auto"/>
          <w:sz w:val="24"/>
          <w:szCs w:val="24"/>
        </w:rPr>
        <w:t xml:space="preserve"> Direct Matching</w:t>
      </w:r>
    </w:p>
    <w:p w14:paraId="0995D536" w14:textId="77777777" w:rsidR="00E36735" w:rsidRPr="00864513" w:rsidRDefault="00517C5F" w:rsidP="00864513">
      <w:pPr>
        <w:pStyle w:val="ListParagraph"/>
        <w:numPr>
          <w:ilvl w:val="0"/>
          <w:numId w:val="11"/>
        </w:numPr>
        <w:ind w:left="360"/>
        <w:rPr>
          <w:rFonts w:cs="Arial"/>
          <w:sz w:val="24"/>
          <w:szCs w:val="24"/>
        </w:rPr>
      </w:pPr>
      <w:r w:rsidRPr="00864513">
        <w:rPr>
          <w:rFonts w:cs="Arial"/>
          <w:sz w:val="24"/>
          <w:szCs w:val="24"/>
        </w:rPr>
        <w:t>Specialist homes (e.g. supported, sheltered, or adapted properties) may be offered directly to suitable applicants without being advertised. This ensures homes go to those who need specific features.</w:t>
      </w:r>
    </w:p>
    <w:p w14:paraId="54211BD5" w14:textId="6EF508C9" w:rsidR="00E36735" w:rsidRPr="00891AAC" w:rsidRDefault="00891AA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469E5E4C" wp14:editId="0A06116D">
            <wp:extent cx="472440" cy="472440"/>
            <wp:effectExtent l="0" t="0" r="3810" b="0"/>
            <wp:docPr id="566030897" name="Graphic 4" descr="Transf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30897" name="Graphic 566030897" descr="Transfe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72440" cy="472440"/>
                    </a:xfrm>
                    <a:prstGeom prst="rect">
                      <a:avLst/>
                    </a:prstGeom>
                  </pic:spPr>
                </pic:pic>
              </a:graphicData>
            </a:graphic>
          </wp:inline>
        </w:drawing>
      </w:r>
      <w:r w:rsidR="00517C5F" w:rsidRPr="00891AAC">
        <w:rPr>
          <w:rFonts w:ascii="Arial" w:hAnsi="Arial" w:cs="Arial"/>
          <w:color w:val="auto"/>
          <w:sz w:val="24"/>
          <w:szCs w:val="24"/>
        </w:rPr>
        <w:t xml:space="preserve"> Mutual Exchanges</w:t>
      </w:r>
    </w:p>
    <w:p w14:paraId="1535A275" w14:textId="111B4D75" w:rsidR="00E36735" w:rsidRDefault="00517C5F" w:rsidP="00864513">
      <w:pPr>
        <w:pStyle w:val="ListParagraph"/>
        <w:numPr>
          <w:ilvl w:val="0"/>
          <w:numId w:val="11"/>
        </w:numPr>
        <w:ind w:left="360"/>
        <w:rPr>
          <w:rFonts w:cs="Arial"/>
          <w:sz w:val="24"/>
          <w:szCs w:val="24"/>
        </w:rPr>
      </w:pPr>
      <w:r w:rsidRPr="00864513">
        <w:rPr>
          <w:rFonts w:cs="Arial"/>
          <w:sz w:val="24"/>
          <w:szCs w:val="24"/>
        </w:rPr>
        <w:t>You can swap homes with another tenant if both landlords agree. Tamworth Borough Council supports exchanges between secure, assured, and flexible tenants. You must apply and receive written permission before exchanging.</w:t>
      </w:r>
      <w:r w:rsidR="0037015E">
        <w:rPr>
          <w:rFonts w:cs="Arial"/>
          <w:sz w:val="24"/>
          <w:szCs w:val="24"/>
        </w:rPr>
        <w:t xml:space="preserve"> For more information visit </w:t>
      </w:r>
      <w:hyperlink r:id="rId17" w:history="1">
        <w:r w:rsidR="0037015E" w:rsidRPr="00885FD8">
          <w:rPr>
            <w:rStyle w:val="Hyperlink"/>
            <w:rFonts w:cs="Arial"/>
            <w:sz w:val="24"/>
            <w:szCs w:val="24"/>
          </w:rPr>
          <w:t>www.tamworth.gov.uk</w:t>
        </w:r>
      </w:hyperlink>
      <w:r w:rsidR="0037015E">
        <w:rPr>
          <w:rFonts w:cs="Arial"/>
          <w:sz w:val="24"/>
          <w:szCs w:val="24"/>
        </w:rPr>
        <w:t xml:space="preserve"> or contact the team below.</w:t>
      </w:r>
    </w:p>
    <w:p w14:paraId="242BF85E" w14:textId="77777777" w:rsidR="00C412A7" w:rsidRDefault="00C412A7" w:rsidP="00C412A7">
      <w:pPr>
        <w:rPr>
          <w:rFonts w:cs="Arial"/>
          <w:sz w:val="24"/>
          <w:szCs w:val="24"/>
        </w:rPr>
      </w:pPr>
    </w:p>
    <w:p w14:paraId="14934304" w14:textId="1EAA6E90" w:rsidR="00C412A7" w:rsidRPr="00C412A7" w:rsidRDefault="005631E0" w:rsidP="005631E0">
      <w:pPr>
        <w:tabs>
          <w:tab w:val="left" w:pos="4245"/>
        </w:tabs>
        <w:rPr>
          <w:rFonts w:cs="Arial"/>
          <w:sz w:val="24"/>
          <w:szCs w:val="24"/>
        </w:rPr>
      </w:pPr>
      <w:r>
        <w:rPr>
          <w:rFonts w:cs="Arial"/>
          <w:sz w:val="24"/>
          <w:szCs w:val="24"/>
        </w:rPr>
        <w:tab/>
      </w:r>
    </w:p>
    <w:p w14:paraId="45A62172" w14:textId="77777777" w:rsidR="00E36735" w:rsidRPr="00891AAC" w:rsidRDefault="00517C5F">
      <w:pPr>
        <w:rPr>
          <w:rFonts w:cs="Arial"/>
          <w:sz w:val="24"/>
          <w:szCs w:val="24"/>
        </w:rPr>
      </w:pPr>
      <w:r w:rsidRPr="00891AAC">
        <w:rPr>
          <w:rFonts w:cs="Arial"/>
          <w:sz w:val="24"/>
          <w:szCs w:val="24"/>
        </w:rPr>
        <w:lastRenderedPageBreak/>
        <w:t>Key points:</w:t>
      </w:r>
    </w:p>
    <w:p w14:paraId="115DDC12" w14:textId="14291DE9" w:rsidR="00E36735" w:rsidRPr="00891AAC" w:rsidRDefault="00517C5F">
      <w:pPr>
        <w:pStyle w:val="ListBullet"/>
        <w:rPr>
          <w:rFonts w:cs="Arial"/>
          <w:sz w:val="24"/>
          <w:szCs w:val="24"/>
        </w:rPr>
      </w:pPr>
      <w:r w:rsidRPr="00891AAC">
        <w:rPr>
          <w:rFonts w:cs="Arial"/>
          <w:sz w:val="24"/>
          <w:szCs w:val="24"/>
        </w:rPr>
        <w:t>All tenants involved must agree.</w:t>
      </w:r>
    </w:p>
    <w:p w14:paraId="58D06738" w14:textId="7D3FD05B" w:rsidR="00E36735" w:rsidRPr="00891AAC" w:rsidRDefault="00517C5F">
      <w:pPr>
        <w:pStyle w:val="ListBullet"/>
        <w:rPr>
          <w:rFonts w:cs="Arial"/>
          <w:sz w:val="24"/>
          <w:szCs w:val="24"/>
        </w:rPr>
      </w:pPr>
      <w:r w:rsidRPr="00891AAC">
        <w:rPr>
          <w:rFonts w:cs="Arial"/>
          <w:sz w:val="24"/>
          <w:szCs w:val="24"/>
        </w:rPr>
        <w:t>The Council has 42 days to respond to your application.</w:t>
      </w:r>
    </w:p>
    <w:p w14:paraId="4E14B086" w14:textId="16A619FE" w:rsidR="00E36735" w:rsidRPr="00891AAC" w:rsidRDefault="00517C5F">
      <w:pPr>
        <w:pStyle w:val="ListBullet"/>
        <w:rPr>
          <w:rFonts w:cs="Arial"/>
          <w:sz w:val="24"/>
          <w:szCs w:val="24"/>
        </w:rPr>
      </w:pPr>
      <w:r w:rsidRPr="00891AAC">
        <w:rPr>
          <w:rFonts w:cs="Arial"/>
          <w:sz w:val="24"/>
          <w:szCs w:val="24"/>
        </w:rPr>
        <w:t>Exchanges may be refused on legal grounds (e.g. rent arrears, unsuitable property size).</w:t>
      </w:r>
    </w:p>
    <w:p w14:paraId="0AC4F513" w14:textId="392A2BA5" w:rsidR="00E36735" w:rsidRPr="00891AAC" w:rsidRDefault="00891AA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21D9309C" wp14:editId="4CF05356">
            <wp:extent cx="449580" cy="449580"/>
            <wp:effectExtent l="0" t="0" r="7620" b="0"/>
            <wp:docPr id="676687963" name="Graphic 6" descr="Tru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87963" name="Graphic 676687963" descr="Truc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49580" cy="449580"/>
                    </a:xfrm>
                    <a:prstGeom prst="rect">
                      <a:avLst/>
                    </a:prstGeom>
                  </pic:spPr>
                </pic:pic>
              </a:graphicData>
            </a:graphic>
          </wp:inline>
        </w:drawing>
      </w:r>
      <w:r w:rsidR="00517C5F" w:rsidRPr="00891AAC">
        <w:rPr>
          <w:rFonts w:ascii="Arial" w:hAnsi="Arial" w:cs="Arial"/>
          <w:color w:val="auto"/>
          <w:sz w:val="24"/>
          <w:szCs w:val="24"/>
        </w:rPr>
        <w:t xml:space="preserve"> Transfers</w:t>
      </w:r>
    </w:p>
    <w:p w14:paraId="57A32CC0" w14:textId="421F59E6" w:rsidR="00D778D2" w:rsidRPr="00864513" w:rsidRDefault="00517C5F" w:rsidP="00D778D2">
      <w:pPr>
        <w:pStyle w:val="ListParagraph"/>
        <w:numPr>
          <w:ilvl w:val="0"/>
          <w:numId w:val="11"/>
        </w:numPr>
        <w:ind w:left="360"/>
        <w:rPr>
          <w:rFonts w:cs="Arial"/>
          <w:sz w:val="24"/>
          <w:szCs w:val="24"/>
        </w:rPr>
      </w:pPr>
      <w:r w:rsidRPr="00864513">
        <w:rPr>
          <w:rFonts w:cs="Arial"/>
          <w:sz w:val="24"/>
          <w:szCs w:val="24"/>
        </w:rPr>
        <w:t>If your current home no longer meets your needs, you may apply for a transfer. Secure tenants will receive a new secure tenancy. Flexible tenants may be offered a new fixed term tenancy depending on the property type.</w:t>
      </w:r>
      <w:r w:rsidR="00D778D2" w:rsidRPr="00D778D2">
        <w:rPr>
          <w:rFonts w:cs="Arial"/>
          <w:sz w:val="24"/>
          <w:szCs w:val="24"/>
        </w:rPr>
        <w:t xml:space="preserve"> </w:t>
      </w:r>
      <w:r w:rsidR="00D778D2">
        <w:rPr>
          <w:rFonts w:cs="Arial"/>
          <w:sz w:val="24"/>
          <w:szCs w:val="24"/>
        </w:rPr>
        <w:t xml:space="preserve">For more information visit </w:t>
      </w:r>
      <w:hyperlink r:id="rId20" w:history="1">
        <w:r w:rsidR="00D778D2" w:rsidRPr="00885FD8">
          <w:rPr>
            <w:rStyle w:val="Hyperlink"/>
            <w:rFonts w:cs="Arial"/>
            <w:sz w:val="24"/>
            <w:szCs w:val="24"/>
          </w:rPr>
          <w:t>www.tamworth.gov.uk</w:t>
        </w:r>
      </w:hyperlink>
      <w:r w:rsidR="00D778D2">
        <w:rPr>
          <w:rFonts w:cs="Arial"/>
          <w:sz w:val="24"/>
          <w:szCs w:val="24"/>
        </w:rPr>
        <w:t xml:space="preserve"> or contact the team below.</w:t>
      </w:r>
    </w:p>
    <w:p w14:paraId="69B4F563" w14:textId="64E0A9A2" w:rsidR="00E36735" w:rsidRPr="00891AAC" w:rsidRDefault="006E619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19D8AB4F" wp14:editId="0017C5C0">
            <wp:extent cx="525780" cy="525780"/>
            <wp:effectExtent l="0" t="0" r="7620" b="0"/>
            <wp:docPr id="1908173874" name="Graphic 7"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3874" name="Graphic 1908173874" descr="Hom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25780" cy="525780"/>
                    </a:xfrm>
                    <a:prstGeom prst="rect">
                      <a:avLst/>
                    </a:prstGeom>
                  </pic:spPr>
                </pic:pic>
              </a:graphicData>
            </a:graphic>
          </wp:inline>
        </w:drawing>
      </w:r>
      <w:r w:rsidR="00517C5F" w:rsidRPr="00891AAC">
        <w:rPr>
          <w:rFonts w:ascii="Arial" w:hAnsi="Arial" w:cs="Arial"/>
          <w:color w:val="auto"/>
          <w:sz w:val="24"/>
          <w:szCs w:val="24"/>
        </w:rPr>
        <w:t xml:space="preserve"> Decants</w:t>
      </w:r>
    </w:p>
    <w:p w14:paraId="5E36C93B" w14:textId="3FF4D3C4" w:rsidR="00E36735" w:rsidRPr="00864513" w:rsidRDefault="00517C5F" w:rsidP="00864513">
      <w:pPr>
        <w:pStyle w:val="ListParagraph"/>
        <w:numPr>
          <w:ilvl w:val="0"/>
          <w:numId w:val="11"/>
        </w:numPr>
        <w:ind w:left="360"/>
        <w:rPr>
          <w:rFonts w:cs="Arial"/>
          <w:sz w:val="24"/>
          <w:szCs w:val="24"/>
        </w:rPr>
      </w:pPr>
      <w:r w:rsidRPr="00864513">
        <w:rPr>
          <w:rFonts w:cs="Arial"/>
          <w:sz w:val="24"/>
          <w:szCs w:val="24"/>
        </w:rPr>
        <w:t>If major works or redevelopment are planned, you may be temporarily moved to another home. The Council’s Decant Policy outlines the support available during this process.</w:t>
      </w:r>
      <w:r w:rsidR="00592870">
        <w:rPr>
          <w:rFonts w:cs="Arial"/>
          <w:sz w:val="24"/>
          <w:szCs w:val="24"/>
        </w:rPr>
        <w:t xml:space="preserve"> For more information on the Decant Policy visit </w:t>
      </w:r>
      <w:hyperlink r:id="rId21" w:history="1">
        <w:r w:rsidR="00592870" w:rsidRPr="00885FD8">
          <w:rPr>
            <w:rStyle w:val="Hyperlink"/>
            <w:rFonts w:cs="Arial"/>
            <w:sz w:val="24"/>
            <w:szCs w:val="24"/>
          </w:rPr>
          <w:t>www.tamworth.gov.uk</w:t>
        </w:r>
      </w:hyperlink>
      <w:r w:rsidR="00592870">
        <w:rPr>
          <w:rFonts w:cs="Arial"/>
          <w:sz w:val="24"/>
          <w:szCs w:val="24"/>
        </w:rPr>
        <w:t xml:space="preserve"> or contact the team below.</w:t>
      </w:r>
    </w:p>
    <w:p w14:paraId="76D2B658" w14:textId="57C69702" w:rsidR="00E36735" w:rsidRPr="00891AAC" w:rsidRDefault="006E619C">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789C1C9D" wp14:editId="4BB3AD25">
            <wp:extent cx="548640" cy="548640"/>
            <wp:effectExtent l="0" t="0" r="0" b="3810"/>
            <wp:docPr id="1279141834" name="Graphic 8" descr="Shopping c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41834" name="Graphic 1279141834" descr="Shopping car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48640" cy="548640"/>
                    </a:xfrm>
                    <a:prstGeom prst="rect">
                      <a:avLst/>
                    </a:prstGeom>
                  </pic:spPr>
                </pic:pic>
              </a:graphicData>
            </a:graphic>
          </wp:inline>
        </w:drawing>
      </w:r>
      <w:r w:rsidR="00517C5F" w:rsidRPr="00891AAC">
        <w:rPr>
          <w:rFonts w:ascii="Arial" w:hAnsi="Arial" w:cs="Arial"/>
          <w:color w:val="auto"/>
          <w:sz w:val="24"/>
          <w:szCs w:val="24"/>
        </w:rPr>
        <w:t xml:space="preserve"> Right to Buy</w:t>
      </w:r>
    </w:p>
    <w:p w14:paraId="11FA4F6E" w14:textId="2702380A" w:rsidR="00D778D2" w:rsidRPr="00864513" w:rsidRDefault="00517C5F" w:rsidP="00D778D2">
      <w:pPr>
        <w:pStyle w:val="ListParagraph"/>
        <w:numPr>
          <w:ilvl w:val="0"/>
          <w:numId w:val="11"/>
        </w:numPr>
        <w:ind w:left="360"/>
        <w:rPr>
          <w:rFonts w:cs="Arial"/>
          <w:sz w:val="24"/>
          <w:szCs w:val="24"/>
        </w:rPr>
      </w:pPr>
      <w:r w:rsidRPr="00864513">
        <w:rPr>
          <w:rFonts w:cs="Arial"/>
          <w:sz w:val="24"/>
          <w:szCs w:val="24"/>
        </w:rPr>
        <w:t>Most tenants can apply to buy their home at a discounted price. You must have lived in a council or housing association property for at least 3 years (2 years if your tenancy started before 18 January 2005).</w:t>
      </w:r>
      <w:r w:rsidR="00D778D2" w:rsidRPr="00D778D2">
        <w:rPr>
          <w:rFonts w:cs="Arial"/>
          <w:sz w:val="24"/>
          <w:szCs w:val="24"/>
        </w:rPr>
        <w:t xml:space="preserve"> </w:t>
      </w:r>
      <w:r w:rsidR="00D778D2">
        <w:rPr>
          <w:rFonts w:cs="Arial"/>
          <w:sz w:val="24"/>
          <w:szCs w:val="24"/>
        </w:rPr>
        <w:t xml:space="preserve">For more information visit </w:t>
      </w:r>
      <w:hyperlink r:id="rId24" w:history="1">
        <w:r w:rsidR="00D778D2" w:rsidRPr="00885FD8">
          <w:rPr>
            <w:rStyle w:val="Hyperlink"/>
            <w:rFonts w:cs="Arial"/>
            <w:sz w:val="24"/>
            <w:szCs w:val="24"/>
          </w:rPr>
          <w:t>www.tamworth.gov.uk</w:t>
        </w:r>
      </w:hyperlink>
      <w:r w:rsidR="00D778D2">
        <w:rPr>
          <w:rFonts w:cs="Arial"/>
          <w:sz w:val="24"/>
          <w:szCs w:val="24"/>
        </w:rPr>
        <w:t xml:space="preserve"> or contact the team below.</w:t>
      </w:r>
    </w:p>
    <w:p w14:paraId="7C57C1CC" w14:textId="77777777" w:rsidR="00E36735" w:rsidRPr="00891AAC" w:rsidRDefault="00517C5F">
      <w:pPr>
        <w:rPr>
          <w:rFonts w:cs="Arial"/>
          <w:sz w:val="24"/>
          <w:szCs w:val="24"/>
        </w:rPr>
      </w:pPr>
      <w:r w:rsidRPr="00891AAC">
        <w:rPr>
          <w:rFonts w:cs="Arial"/>
          <w:sz w:val="24"/>
          <w:szCs w:val="24"/>
        </w:rPr>
        <w:t>Important notes:</w:t>
      </w:r>
    </w:p>
    <w:p w14:paraId="4DB2AB0A" w14:textId="216891C0" w:rsidR="00E36735" w:rsidRPr="00891AAC" w:rsidRDefault="00517C5F">
      <w:pPr>
        <w:pStyle w:val="ListBullet"/>
        <w:rPr>
          <w:rFonts w:cs="Arial"/>
          <w:sz w:val="24"/>
          <w:szCs w:val="24"/>
        </w:rPr>
      </w:pPr>
      <w:r w:rsidRPr="00891AAC">
        <w:rPr>
          <w:rFonts w:cs="Arial"/>
          <w:sz w:val="24"/>
          <w:szCs w:val="24"/>
        </w:rPr>
        <w:t>Some properties (e.g. sheltered housing) may not be eligible.</w:t>
      </w:r>
    </w:p>
    <w:p w14:paraId="5A588941" w14:textId="3E2F31A6" w:rsidR="00E36735" w:rsidRPr="00891AAC" w:rsidRDefault="00517C5F">
      <w:pPr>
        <w:pStyle w:val="ListBullet"/>
        <w:rPr>
          <w:rFonts w:cs="Arial"/>
          <w:sz w:val="24"/>
          <w:szCs w:val="24"/>
        </w:rPr>
      </w:pPr>
      <w:r w:rsidRPr="00891AAC">
        <w:rPr>
          <w:rFonts w:cs="Arial"/>
          <w:sz w:val="24"/>
          <w:szCs w:val="24"/>
        </w:rPr>
        <w:t>Flats may be sold as leasehold, with additional costs.</w:t>
      </w:r>
    </w:p>
    <w:p w14:paraId="11966EAA" w14:textId="59DBF436" w:rsidR="00E36735" w:rsidRDefault="00517C5F">
      <w:pPr>
        <w:pStyle w:val="ListBullet"/>
        <w:rPr>
          <w:rFonts w:cs="Arial"/>
          <w:sz w:val="24"/>
          <w:szCs w:val="24"/>
        </w:rPr>
      </w:pPr>
      <w:r w:rsidRPr="00891AAC">
        <w:rPr>
          <w:rFonts w:cs="Arial"/>
          <w:sz w:val="24"/>
          <w:szCs w:val="24"/>
        </w:rPr>
        <w:t xml:space="preserve">Full details and application forms are available at </w:t>
      </w:r>
      <w:hyperlink r:id="rId25" w:history="1">
        <w:r w:rsidR="00266E4C" w:rsidRPr="00891AAC">
          <w:rPr>
            <w:rStyle w:val="Hyperlink"/>
            <w:rFonts w:cs="Arial"/>
            <w:sz w:val="24"/>
            <w:szCs w:val="24"/>
          </w:rPr>
          <w:t>www.tamworth.gov.uk</w:t>
        </w:r>
      </w:hyperlink>
      <w:r w:rsidRPr="00891AAC">
        <w:rPr>
          <w:rFonts w:cs="Arial"/>
          <w:sz w:val="24"/>
          <w:szCs w:val="24"/>
        </w:rPr>
        <w:t>.</w:t>
      </w:r>
    </w:p>
    <w:p w14:paraId="22717041" w14:textId="77777777" w:rsidR="00864513" w:rsidRPr="00891AAC" w:rsidRDefault="00864513" w:rsidP="00864513">
      <w:pPr>
        <w:pStyle w:val="ListBullet"/>
        <w:numPr>
          <w:ilvl w:val="0"/>
          <w:numId w:val="0"/>
        </w:numPr>
        <w:ind w:left="360"/>
        <w:rPr>
          <w:rFonts w:cs="Arial"/>
          <w:sz w:val="24"/>
          <w:szCs w:val="24"/>
        </w:rPr>
      </w:pPr>
    </w:p>
    <w:p w14:paraId="7B6CF650" w14:textId="77777777" w:rsidR="00864513" w:rsidRPr="00DF269C" w:rsidRDefault="00864513" w:rsidP="00864513">
      <w:pPr>
        <w:pStyle w:val="Heading2"/>
        <w:spacing w:line="240" w:lineRule="auto"/>
        <w:rPr>
          <w:rFonts w:ascii="Arial" w:hAnsi="Arial" w:cs="Arial"/>
          <w:color w:val="auto"/>
          <w:sz w:val="24"/>
          <w:szCs w:val="24"/>
        </w:rPr>
      </w:pPr>
      <w:r>
        <w:rPr>
          <w:rFonts w:ascii="Arial" w:eastAsia="Arial" w:hAnsi="Arial" w:cs="Arial"/>
          <w:noProof/>
          <w:color w:val="auto"/>
          <w:sz w:val="24"/>
          <w:szCs w:val="24"/>
        </w:rPr>
        <w:drawing>
          <wp:inline distT="0" distB="0" distL="0" distR="0" wp14:anchorId="1626CC32" wp14:editId="6974452C">
            <wp:extent cx="447675" cy="447675"/>
            <wp:effectExtent l="0" t="0" r="9525" b="9525"/>
            <wp:docPr id="798981661" name="Graphic 1"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1661" name="Graphic 798981661" descr="Help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447675" cy="447675"/>
                    </a:xfrm>
                    <a:prstGeom prst="rect">
                      <a:avLst/>
                    </a:prstGeom>
                  </pic:spPr>
                </pic:pic>
              </a:graphicData>
            </a:graphic>
          </wp:inline>
        </w:drawing>
      </w:r>
      <w:r w:rsidRPr="00DF269C">
        <w:rPr>
          <w:rFonts w:ascii="Arial" w:eastAsia="Arial" w:hAnsi="Arial" w:cs="Arial"/>
          <w:color w:val="auto"/>
          <w:sz w:val="24"/>
          <w:szCs w:val="24"/>
        </w:rPr>
        <w:t xml:space="preserve"> Need </w:t>
      </w:r>
      <w:r>
        <w:rPr>
          <w:rFonts w:ascii="Arial" w:eastAsia="Arial" w:hAnsi="Arial" w:cs="Arial"/>
          <w:color w:val="auto"/>
          <w:sz w:val="24"/>
          <w:szCs w:val="24"/>
        </w:rPr>
        <w:t>h</w:t>
      </w:r>
      <w:r w:rsidRPr="00DF269C">
        <w:rPr>
          <w:rFonts w:ascii="Arial" w:eastAsia="Arial" w:hAnsi="Arial" w:cs="Arial"/>
          <w:color w:val="auto"/>
          <w:sz w:val="24"/>
          <w:szCs w:val="24"/>
        </w:rPr>
        <w:t xml:space="preserve">elp or </w:t>
      </w:r>
      <w:r>
        <w:rPr>
          <w:rFonts w:ascii="Arial" w:eastAsia="Arial" w:hAnsi="Arial" w:cs="Arial"/>
          <w:color w:val="auto"/>
          <w:sz w:val="24"/>
          <w:szCs w:val="24"/>
        </w:rPr>
        <w:t>a</w:t>
      </w:r>
      <w:r w:rsidRPr="00DF269C">
        <w:rPr>
          <w:rFonts w:ascii="Arial" w:eastAsia="Arial" w:hAnsi="Arial" w:cs="Arial"/>
          <w:color w:val="auto"/>
          <w:sz w:val="24"/>
          <w:szCs w:val="24"/>
        </w:rPr>
        <w:t>dvice?</w:t>
      </w:r>
    </w:p>
    <w:p w14:paraId="1E3247B6" w14:textId="77777777" w:rsidR="00864513" w:rsidRPr="00F40C0D" w:rsidRDefault="00864513" w:rsidP="00864513">
      <w:pPr>
        <w:pStyle w:val="ListParagraph"/>
        <w:numPr>
          <w:ilvl w:val="0"/>
          <w:numId w:val="12"/>
        </w:numPr>
        <w:spacing w:line="240" w:lineRule="auto"/>
        <w:ind w:left="360"/>
        <w:rPr>
          <w:rFonts w:eastAsia="Arial" w:cs="Arial"/>
          <w:sz w:val="24"/>
          <w:szCs w:val="24"/>
        </w:rPr>
      </w:pPr>
      <w:r w:rsidRPr="00F40C0D">
        <w:rPr>
          <w:rFonts w:eastAsia="Arial" w:cs="Arial"/>
          <w:sz w:val="24"/>
          <w:szCs w:val="24"/>
        </w:rPr>
        <w:t>Contact Tamworth Borough Council’s Estate Management Team on: 01827 709514 or email: </w:t>
      </w:r>
      <w:hyperlink r:id="rId28" w:history="1">
        <w:r w:rsidRPr="00F40C0D">
          <w:rPr>
            <w:rStyle w:val="Hyperlink"/>
            <w:rFonts w:eastAsia="Arial" w:cs="Arial"/>
            <w:color w:val="auto"/>
            <w:sz w:val="24"/>
            <w:szCs w:val="24"/>
          </w:rPr>
          <w:t>estatemanagementteam@tamworth.gov.uk</w:t>
        </w:r>
      </w:hyperlink>
      <w:r w:rsidRPr="00F40C0D">
        <w:rPr>
          <w:rFonts w:eastAsia="Arial" w:cs="Arial"/>
          <w:sz w:val="24"/>
          <w:szCs w:val="24"/>
        </w:rPr>
        <w:t>. Monday to Thursday 8.45am - 5.10pm and Friday 8.45am - 5.05pm. Phone lines are closed on national bank holidays.</w:t>
      </w:r>
    </w:p>
    <w:p w14:paraId="09F5D348" w14:textId="77777777" w:rsidR="00864513" w:rsidRDefault="00864513" w:rsidP="00864513">
      <w:pPr>
        <w:pStyle w:val="ListParagraph"/>
        <w:numPr>
          <w:ilvl w:val="0"/>
          <w:numId w:val="12"/>
        </w:numPr>
        <w:spacing w:line="240" w:lineRule="auto"/>
        <w:ind w:left="360"/>
        <w:rPr>
          <w:rFonts w:cs="Arial"/>
          <w:sz w:val="24"/>
          <w:szCs w:val="24"/>
          <w:lang w:val="en-GB"/>
        </w:rPr>
      </w:pPr>
      <w:r w:rsidRPr="00F40C0D">
        <w:rPr>
          <w:rFonts w:cs="Arial"/>
          <w:sz w:val="24"/>
          <w:szCs w:val="24"/>
          <w:lang w:val="en-GB"/>
        </w:rPr>
        <w:t>If you need this factsheet in another language, in large print, in audio format, or in any other accessible format, please contact us. We’ll be happy to provide the information in a way that works best for you.</w:t>
      </w:r>
    </w:p>
    <w:p w14:paraId="3F1F9A05" w14:textId="77777777" w:rsidR="00A81599" w:rsidRPr="00EA02FF" w:rsidRDefault="00A81599" w:rsidP="00A81599">
      <w:pPr>
        <w:pStyle w:val="ListParagraph"/>
        <w:numPr>
          <w:ilvl w:val="0"/>
          <w:numId w:val="12"/>
        </w:numPr>
        <w:spacing w:line="300" w:lineRule="atLeast"/>
        <w:ind w:left="360"/>
        <w:rPr>
          <w:rFonts w:cs="Arial"/>
          <w:b/>
          <w:bCs/>
          <w:sz w:val="24"/>
          <w:szCs w:val="24"/>
        </w:rPr>
      </w:pPr>
      <w:r w:rsidRPr="00EA02FF">
        <w:rPr>
          <w:rFonts w:cs="Arial"/>
          <w:sz w:val="24"/>
          <w:szCs w:val="24"/>
          <w:lang w:val="en-GB"/>
        </w:rPr>
        <w:t xml:space="preserve">Repairs </w:t>
      </w:r>
      <w:r w:rsidRPr="00EA02FF">
        <w:rPr>
          <w:rStyle w:val="Strong"/>
          <w:rFonts w:eastAsiaTheme="majorEastAsia" w:cs="Arial"/>
          <w:b w:val="0"/>
          <w:bCs w:val="0"/>
          <w:sz w:val="24"/>
          <w:szCs w:val="24"/>
        </w:rPr>
        <w:t>freephone:</w:t>
      </w:r>
      <w:r w:rsidRPr="00EA02FF">
        <w:rPr>
          <w:rFonts w:cs="Arial"/>
          <w:b/>
          <w:bCs/>
          <w:sz w:val="24"/>
          <w:szCs w:val="24"/>
        </w:rPr>
        <w:t xml:space="preserve"> </w:t>
      </w:r>
      <w:r w:rsidRPr="00EA02FF">
        <w:rPr>
          <w:rStyle w:val="Strong"/>
          <w:rFonts w:eastAsiaTheme="majorEastAsia" w:cs="Arial"/>
          <w:b w:val="0"/>
          <w:bCs w:val="0"/>
          <w:sz w:val="24"/>
          <w:szCs w:val="24"/>
        </w:rPr>
        <w:t xml:space="preserve">0800 183 0044. </w:t>
      </w:r>
      <w:r w:rsidRPr="00EA02FF">
        <w:rPr>
          <w:rFonts w:cs="Arial"/>
          <w:sz w:val="24"/>
          <w:szCs w:val="24"/>
        </w:rPr>
        <w:t>This number is available</w:t>
      </w:r>
      <w:r w:rsidRPr="00EA02FF">
        <w:rPr>
          <w:rFonts w:cs="Arial"/>
          <w:b/>
          <w:bCs/>
          <w:sz w:val="24"/>
          <w:szCs w:val="24"/>
        </w:rPr>
        <w:t xml:space="preserve"> </w:t>
      </w:r>
      <w:r w:rsidRPr="00EA02FF">
        <w:rPr>
          <w:rStyle w:val="Strong"/>
          <w:rFonts w:eastAsiaTheme="majorEastAsia" w:cs="Arial"/>
          <w:b w:val="0"/>
          <w:bCs w:val="0"/>
          <w:sz w:val="24"/>
          <w:szCs w:val="24"/>
        </w:rPr>
        <w:t>24/7</w:t>
      </w:r>
      <w:r w:rsidRPr="00EA02FF">
        <w:rPr>
          <w:rFonts w:cs="Arial"/>
          <w:b/>
          <w:bCs/>
          <w:sz w:val="24"/>
          <w:szCs w:val="24"/>
        </w:rPr>
        <w:t xml:space="preserve">, </w:t>
      </w:r>
      <w:r w:rsidRPr="00EA02FF">
        <w:rPr>
          <w:rFonts w:cs="Arial"/>
          <w:sz w:val="24"/>
          <w:szCs w:val="24"/>
        </w:rPr>
        <w:t>including for</w:t>
      </w:r>
      <w:r w:rsidRPr="00EA02FF">
        <w:rPr>
          <w:rFonts w:cs="Arial"/>
          <w:b/>
          <w:bCs/>
          <w:sz w:val="24"/>
          <w:szCs w:val="24"/>
        </w:rPr>
        <w:t xml:space="preserve"> </w:t>
      </w:r>
      <w:r w:rsidRPr="00EA02FF">
        <w:rPr>
          <w:rStyle w:val="Strong"/>
          <w:rFonts w:eastAsiaTheme="majorEastAsia" w:cs="Arial"/>
          <w:b w:val="0"/>
          <w:bCs w:val="0"/>
          <w:sz w:val="24"/>
          <w:szCs w:val="24"/>
        </w:rPr>
        <w:t>emergency and out</w:t>
      </w:r>
      <w:r w:rsidRPr="00EA02FF">
        <w:rPr>
          <w:rStyle w:val="Strong"/>
          <w:rFonts w:eastAsiaTheme="majorEastAsia" w:cs="Arial"/>
          <w:b w:val="0"/>
          <w:bCs w:val="0"/>
          <w:sz w:val="24"/>
          <w:szCs w:val="24"/>
        </w:rPr>
        <w:noBreakHyphen/>
        <w:t>of</w:t>
      </w:r>
      <w:r w:rsidRPr="00EA02FF">
        <w:rPr>
          <w:rStyle w:val="Strong"/>
          <w:rFonts w:eastAsiaTheme="majorEastAsia" w:cs="Arial"/>
          <w:b w:val="0"/>
          <w:bCs w:val="0"/>
          <w:sz w:val="24"/>
          <w:szCs w:val="24"/>
        </w:rPr>
        <w:noBreakHyphen/>
        <w:t>hours repairs</w:t>
      </w:r>
      <w:r w:rsidRPr="00EA02FF">
        <w:rPr>
          <w:rFonts w:cs="Arial"/>
          <w:b/>
          <w:bCs/>
          <w:sz w:val="24"/>
          <w:szCs w:val="24"/>
        </w:rPr>
        <w:t>.</w:t>
      </w:r>
    </w:p>
    <w:p w14:paraId="2D4132CA" w14:textId="77777777" w:rsidR="00864513" w:rsidRPr="00DF269C" w:rsidRDefault="00864513" w:rsidP="00864513">
      <w:pPr>
        <w:spacing w:line="240" w:lineRule="auto"/>
        <w:rPr>
          <w:rFonts w:cs="Arial"/>
          <w:sz w:val="24"/>
          <w:szCs w:val="24"/>
          <w:lang w:val="en-GB"/>
        </w:rPr>
      </w:pPr>
      <w:r>
        <w:rPr>
          <w:rFonts w:cs="Arial"/>
          <w:b/>
          <w:bCs/>
          <w:noProof/>
          <w:sz w:val="24"/>
          <w:szCs w:val="24"/>
          <w:lang w:val="en-GB"/>
        </w:rPr>
        <w:lastRenderedPageBreak/>
        <w:drawing>
          <wp:inline distT="0" distB="0" distL="0" distR="0" wp14:anchorId="2C8E8CDE" wp14:editId="73BED8FE">
            <wp:extent cx="447675" cy="447675"/>
            <wp:effectExtent l="0" t="0" r="9525" b="9525"/>
            <wp:docPr id="103505854" name="Graphic 2"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854" name="Graphic 103505854" descr="Sad face with solid fill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447675" cy="447675"/>
                    </a:xfrm>
                    <a:prstGeom prst="rect">
                      <a:avLst/>
                    </a:prstGeom>
                  </pic:spPr>
                </pic:pic>
              </a:graphicData>
            </a:graphic>
          </wp:inline>
        </w:drawing>
      </w:r>
      <w:r w:rsidRPr="00DF269C">
        <w:rPr>
          <w:rFonts w:cs="Arial"/>
          <w:b/>
          <w:bCs/>
          <w:sz w:val="24"/>
          <w:szCs w:val="24"/>
          <w:lang w:val="en-GB"/>
        </w:rPr>
        <w:t>Need to make a complaint?</w:t>
      </w:r>
    </w:p>
    <w:p w14:paraId="39463A50" w14:textId="77777777" w:rsidR="00864513" w:rsidRPr="00DF269C" w:rsidRDefault="00864513" w:rsidP="00864513">
      <w:pPr>
        <w:spacing w:line="240" w:lineRule="auto"/>
        <w:rPr>
          <w:rFonts w:cs="Arial"/>
          <w:sz w:val="24"/>
          <w:szCs w:val="24"/>
          <w:lang w:val="en-GB"/>
        </w:rPr>
      </w:pPr>
      <w:r w:rsidRPr="00DF269C">
        <w:rPr>
          <w:rFonts w:cs="Arial"/>
          <w:sz w:val="24"/>
          <w:szCs w:val="24"/>
          <w:lang w:val="en-GB"/>
        </w:rPr>
        <w:t xml:space="preserve">To make </w:t>
      </w:r>
      <w:r w:rsidRPr="009C2E54">
        <w:rPr>
          <w:rFonts w:cs="Arial"/>
          <w:sz w:val="24"/>
          <w:szCs w:val="24"/>
          <w:lang w:val="en-GB"/>
        </w:rPr>
        <w:t>a complaint you</w:t>
      </w:r>
      <w:r w:rsidRPr="00DF269C">
        <w:rPr>
          <w:rFonts w:cs="Arial"/>
          <w:sz w:val="24"/>
          <w:szCs w:val="24"/>
          <w:lang w:val="en-GB"/>
        </w:rPr>
        <w:t xml:space="preserve"> can:</w:t>
      </w:r>
    </w:p>
    <w:p w14:paraId="5637DB1D"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Complete a </w:t>
      </w:r>
      <w:hyperlink r:id="rId31" w:history="1">
        <w:r w:rsidRPr="00DF269C">
          <w:rPr>
            <w:rStyle w:val="Hyperlink"/>
            <w:rFonts w:cs="Arial"/>
            <w:sz w:val="24"/>
            <w:szCs w:val="24"/>
            <w:lang w:val="en-GB"/>
          </w:rPr>
          <w:t>Comments, Compliments and Complaints form</w:t>
        </w:r>
      </w:hyperlink>
      <w:r w:rsidRPr="00DF269C">
        <w:rPr>
          <w:rFonts w:cs="Arial"/>
          <w:sz w:val="24"/>
          <w:szCs w:val="24"/>
          <w:lang w:val="en-GB"/>
        </w:rPr>
        <w:t> via our MyTamworth customer portal.</w:t>
      </w:r>
    </w:p>
    <w:p w14:paraId="37DDCF63"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Telephone 01827 709709.</w:t>
      </w:r>
    </w:p>
    <w:p w14:paraId="5369D95D"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Email </w:t>
      </w:r>
      <w:hyperlink r:id="rId32" w:history="1">
        <w:r w:rsidRPr="00DF269C">
          <w:rPr>
            <w:rStyle w:val="Hyperlink"/>
            <w:rFonts w:cs="Arial"/>
            <w:sz w:val="24"/>
            <w:szCs w:val="24"/>
            <w:lang w:val="en-GB"/>
          </w:rPr>
          <w:t>complaints@tamworth.gov.uk</w:t>
        </w:r>
      </w:hyperlink>
    </w:p>
    <w:p w14:paraId="1EC49ACE"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Write to us at Marmion House, Lichfield Street, Tamworth, Staffordshire, B79 7BZ.</w:t>
      </w:r>
    </w:p>
    <w:p w14:paraId="28AA2014"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Visit our reception at Marmion House (10am – 2pm Monday, Tuesday, Wednesday, and Friday. 2pm – 6pm Thursday)</w:t>
      </w:r>
    </w:p>
    <w:p w14:paraId="219D5A89" w14:textId="77777777" w:rsidR="00864513" w:rsidRPr="00DF269C" w:rsidRDefault="00864513" w:rsidP="00864513">
      <w:pPr>
        <w:numPr>
          <w:ilvl w:val="0"/>
          <w:numId w:val="10"/>
        </w:numPr>
        <w:spacing w:after="0" w:line="240" w:lineRule="auto"/>
        <w:rPr>
          <w:rFonts w:cs="Arial"/>
          <w:sz w:val="24"/>
          <w:szCs w:val="24"/>
          <w:lang w:val="en-GB"/>
        </w:rPr>
      </w:pPr>
      <w:r w:rsidRPr="00DF269C">
        <w:rPr>
          <w:rFonts w:cs="Arial"/>
          <w:sz w:val="24"/>
          <w:szCs w:val="24"/>
          <w:lang w:val="en-GB"/>
        </w:rPr>
        <w:t>Ask any member of staff to assist.</w:t>
      </w:r>
    </w:p>
    <w:p w14:paraId="2CA7073F" w14:textId="77777777" w:rsidR="00864513" w:rsidRPr="00DF269C" w:rsidRDefault="00864513" w:rsidP="00864513">
      <w:pPr>
        <w:spacing w:after="0" w:line="240" w:lineRule="auto"/>
        <w:ind w:left="720"/>
        <w:rPr>
          <w:rFonts w:cs="Arial"/>
          <w:sz w:val="24"/>
          <w:szCs w:val="24"/>
          <w:lang w:val="en-GB"/>
        </w:rPr>
      </w:pPr>
    </w:p>
    <w:p w14:paraId="287605B8" w14:textId="0D26C395" w:rsidR="00266E4C" w:rsidRPr="00891AAC" w:rsidRDefault="00864513" w:rsidP="00864513">
      <w:pPr>
        <w:spacing w:line="240" w:lineRule="auto"/>
        <w:rPr>
          <w:rFonts w:cs="Arial"/>
          <w:sz w:val="24"/>
          <w:szCs w:val="24"/>
        </w:rPr>
      </w:pPr>
      <w:r w:rsidRPr="00DF269C">
        <w:rPr>
          <w:rFonts w:cs="Arial"/>
          <w:sz w:val="24"/>
          <w:szCs w:val="24"/>
          <w:lang w:val="en-GB"/>
        </w:rPr>
        <w:t>We accept complaints from third parties who have the customers permission to act on their behalf in making the complaint. (This can be from any person, for example a relative, friend, councillor, MP)</w:t>
      </w:r>
    </w:p>
    <w:sectPr w:rsidR="00266E4C" w:rsidRPr="00891AAC" w:rsidSect="00517C5F">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9A15" w14:textId="77777777" w:rsidR="00BE5A21" w:rsidRDefault="00BE5A21" w:rsidP="00C412A7">
      <w:pPr>
        <w:spacing w:after="0" w:line="240" w:lineRule="auto"/>
      </w:pPr>
      <w:r>
        <w:separator/>
      </w:r>
    </w:p>
  </w:endnote>
  <w:endnote w:type="continuationSeparator" w:id="0">
    <w:p w14:paraId="6615CC2F" w14:textId="77777777" w:rsidR="00BE5A21" w:rsidRDefault="00BE5A21" w:rsidP="00C4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4027" w14:textId="35CF29D6" w:rsidR="00C412A7" w:rsidRDefault="00C412A7">
    <w:pPr>
      <w:pStyle w:val="Footer"/>
    </w:pPr>
  </w:p>
  <w:p w14:paraId="2DC0D8D2" w14:textId="77777777" w:rsidR="00C412A7" w:rsidRDefault="00C4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23FC" w14:textId="77777777" w:rsidR="00BE5A21" w:rsidRDefault="00BE5A21" w:rsidP="00C412A7">
      <w:pPr>
        <w:spacing w:after="0" w:line="240" w:lineRule="auto"/>
      </w:pPr>
      <w:r>
        <w:separator/>
      </w:r>
    </w:p>
  </w:footnote>
  <w:footnote w:type="continuationSeparator" w:id="0">
    <w:p w14:paraId="4484745C" w14:textId="77777777" w:rsidR="00BE5A21" w:rsidRDefault="00BE5A21" w:rsidP="00C41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380A0B"/>
    <w:multiLevelType w:val="hybridMultilevel"/>
    <w:tmpl w:val="A0A2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61384"/>
    <w:multiLevelType w:val="hybridMultilevel"/>
    <w:tmpl w:val="996A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32190"/>
    <w:multiLevelType w:val="multilevel"/>
    <w:tmpl w:val="A16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9668289">
    <w:abstractNumId w:val="8"/>
  </w:num>
  <w:num w:numId="2" w16cid:durableId="1840998158">
    <w:abstractNumId w:val="6"/>
  </w:num>
  <w:num w:numId="3" w16cid:durableId="1084961181">
    <w:abstractNumId w:val="5"/>
  </w:num>
  <w:num w:numId="4" w16cid:durableId="1276524005">
    <w:abstractNumId w:val="4"/>
  </w:num>
  <w:num w:numId="5" w16cid:durableId="1867526306">
    <w:abstractNumId w:val="7"/>
  </w:num>
  <w:num w:numId="6" w16cid:durableId="1538421702">
    <w:abstractNumId w:val="3"/>
  </w:num>
  <w:num w:numId="7" w16cid:durableId="856768964">
    <w:abstractNumId w:val="2"/>
  </w:num>
  <w:num w:numId="8" w16cid:durableId="1846093495">
    <w:abstractNumId w:val="1"/>
  </w:num>
  <w:num w:numId="9" w16cid:durableId="1165827928">
    <w:abstractNumId w:val="0"/>
  </w:num>
  <w:num w:numId="10" w16cid:durableId="83654358">
    <w:abstractNumId w:val="11"/>
  </w:num>
  <w:num w:numId="11" w16cid:durableId="3359199">
    <w:abstractNumId w:val="9"/>
  </w:num>
  <w:num w:numId="12" w16cid:durableId="1728602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6F1"/>
    <w:rsid w:val="00232BD8"/>
    <w:rsid w:val="0026275A"/>
    <w:rsid w:val="00266E4C"/>
    <w:rsid w:val="0029639D"/>
    <w:rsid w:val="002D2537"/>
    <w:rsid w:val="00326F90"/>
    <w:rsid w:val="0037015E"/>
    <w:rsid w:val="003858C2"/>
    <w:rsid w:val="003A5A5F"/>
    <w:rsid w:val="003E64A5"/>
    <w:rsid w:val="00421988"/>
    <w:rsid w:val="004353C7"/>
    <w:rsid w:val="004B0668"/>
    <w:rsid w:val="005004B8"/>
    <w:rsid w:val="00517C5F"/>
    <w:rsid w:val="005631E0"/>
    <w:rsid w:val="00592870"/>
    <w:rsid w:val="005D1BC7"/>
    <w:rsid w:val="006669B1"/>
    <w:rsid w:val="006E4D12"/>
    <w:rsid w:val="006E619C"/>
    <w:rsid w:val="00864513"/>
    <w:rsid w:val="00891AAC"/>
    <w:rsid w:val="008D444C"/>
    <w:rsid w:val="00A81599"/>
    <w:rsid w:val="00AA1D8D"/>
    <w:rsid w:val="00AA263A"/>
    <w:rsid w:val="00B10FA4"/>
    <w:rsid w:val="00B257D4"/>
    <w:rsid w:val="00B47730"/>
    <w:rsid w:val="00BE5A21"/>
    <w:rsid w:val="00C412A7"/>
    <w:rsid w:val="00C823CF"/>
    <w:rsid w:val="00CB0664"/>
    <w:rsid w:val="00CE64FA"/>
    <w:rsid w:val="00D778D2"/>
    <w:rsid w:val="00E303B4"/>
    <w:rsid w:val="00E36735"/>
    <w:rsid w:val="00E504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E66E4"/>
  <w14:defaultImageDpi w14:val="300"/>
  <w15:docId w15:val="{F26EEFEB-66AD-4168-A2D0-217F5078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6E4C"/>
    <w:rPr>
      <w:color w:val="0000FF" w:themeColor="hyperlink"/>
      <w:u w:val="single"/>
    </w:rPr>
  </w:style>
  <w:style w:type="character" w:styleId="UnresolvedMention">
    <w:name w:val="Unresolved Mention"/>
    <w:basedOn w:val="DefaultParagraphFont"/>
    <w:uiPriority w:val="99"/>
    <w:semiHidden/>
    <w:unhideWhenUsed/>
    <w:rsid w:val="0026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www.tamworth.gov.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www.tamworth.gov.uk" TargetMode="External"/><Relationship Id="rId25" Type="http://schemas.openxmlformats.org/officeDocument/2006/relationships/hyperlink" Target="http://www.tamworth.gov.u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hyperlink" Target="http://www.tamworth.gov.uk"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tamworth.gov.uk" TargetMode="External"/><Relationship Id="rId32" Type="http://schemas.openxmlformats.org/officeDocument/2006/relationships/hyperlink" Target="mailto:complaints@tamworth.gov.uk"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svg"/><Relationship Id="rId28" Type="http://schemas.openxmlformats.org/officeDocument/2006/relationships/hyperlink" Target="mailto:estatemanagementteam@tamworth.gov.uk" TargetMode="External"/><Relationship Id="rId10" Type="http://schemas.openxmlformats.org/officeDocument/2006/relationships/image" Target="media/image3.svg"/><Relationship Id="rId19" Type="http://schemas.openxmlformats.org/officeDocument/2006/relationships/image" Target="media/image11.svg"/><Relationship Id="rId31" Type="http://schemas.openxmlformats.org/officeDocument/2006/relationships/hyperlink" Target="https://forms.office.com/Pages/ResponsePage.aspx?id=wqzCfhrcj0GbQF_020kRqe7M2sm0tfdCgPjZNoC-bzhUNE8xTExJR1UzVkk5SlJXNEpXWFg0S0dIVi4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2.png"/><Relationship Id="rId27" Type="http://schemas.openxmlformats.org/officeDocument/2006/relationships/image" Target="media/image15.svg"/><Relationship Id="rId30" Type="http://schemas.openxmlformats.org/officeDocument/2006/relationships/image" Target="media/image17.sv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Birch, Lee</cp:lastModifiedBy>
  <cp:revision>15</cp:revision>
  <dcterms:created xsi:type="dcterms:W3CDTF">2026-03-06T07:57:00Z</dcterms:created>
  <dcterms:modified xsi:type="dcterms:W3CDTF">2026-05-12T11:31:00Z</dcterms:modified>
  <cp:category/>
</cp:coreProperties>
</file>